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91"/>
        <w:rPr>
          <w:rFonts w:ascii="楷体_GB2312" w:eastAsia="楷体_GB2312"/>
          <w:bCs/>
          <w:sz w:val="30"/>
          <w:highlight w:val="none"/>
        </w:rPr>
      </w:pPr>
      <w:r>
        <w:rPr>
          <w:rFonts w:ascii="楷体_GB2312" w:eastAsia="楷体_GB2312"/>
          <w:bCs/>
          <w:sz w:val="30"/>
          <w:highlight w:val="none"/>
        </w:rPr>
      </w:r>
      <w:r/>
    </w:p>
    <w:p>
      <w:pPr>
        <w:pStyle w:val="1510"/>
        <w:rPr>
          <w:highlight w:val="none"/>
        </w:rPr>
      </w:pPr>
      <w:r>
        <w:rPr>
          <w:highlight w:val="none"/>
        </w:rPr>
      </w:r>
      <w:r/>
    </w:p>
    <w:p>
      <w:pPr>
        <w:pStyle w:val="1491"/>
        <w:ind w:left="660"/>
        <w:rPr>
          <w:rFonts w:ascii="楷体_GB2312" w:eastAsia="楷体_GB2312"/>
          <w:bCs/>
          <w:sz w:val="30"/>
          <w:highlight w:val="none"/>
        </w:rPr>
      </w:pPr>
      <w:r>
        <w:rPr>
          <w:rFonts w:ascii="楷体_GB2312" w:eastAsia="楷体_GB2312"/>
          <w:bCs/>
          <w:sz w:val="30"/>
          <w:highlight w:val="none"/>
        </w:rPr>
      </w:r>
      <w:r/>
    </w:p>
    <w:p>
      <w:pPr>
        <w:pStyle w:val="1510"/>
        <w:rPr>
          <w:highlight w:val="none"/>
        </w:rPr>
      </w:pPr>
      <w:r>
        <w:rPr>
          <w:highlight w:val="none"/>
        </w:rPr>
      </w:r>
      <w:r/>
    </w:p>
    <w:p>
      <w:pPr>
        <w:pStyle w:val="1491"/>
        <w:jc w:val="center"/>
        <w:rPr>
          <w:b/>
          <w:sz w:val="96"/>
          <w:szCs w:val="96"/>
          <w:highlight w:val="none"/>
        </w:rPr>
      </w:pPr>
      <w:r>
        <w:rPr>
          <w:sz w:val="20"/>
          <w:szCs w:val="18"/>
        </w:rPr>
      </w:r>
      <w:bookmarkStart w:id="0" w:name="_Toc20707"/>
      <w:r>
        <w:rPr>
          <w:sz w:val="20"/>
          <w:szCs w:val="18"/>
        </w:rPr>
      </w:r>
      <w:bookmarkStart w:id="1" w:name="_Toc24222"/>
      <w:r>
        <w:rPr>
          <w:rFonts w:hint="eastAsia"/>
          <w:b/>
          <w:sz w:val="96"/>
          <w:szCs w:val="96"/>
          <w:highlight w:val="none"/>
        </w:rPr>
        <w:t xml:space="preserve">锡山区</w:t>
      </w:r>
      <w:r>
        <w:rPr>
          <w:b/>
          <w:sz w:val="96"/>
          <w:szCs w:val="96"/>
          <w:highlight w:val="none"/>
        </w:rPr>
        <w:t xml:space="preserve">政府采购</w:t>
      </w:r>
      <w:bookmarkEnd w:id="0"/>
      <w:r>
        <w:rPr>
          <w:sz w:val="20"/>
          <w:szCs w:val="18"/>
        </w:rPr>
      </w:r>
      <w:bookmarkEnd w:id="1"/>
      <w:r>
        <w:rPr>
          <w:sz w:val="20"/>
          <w:szCs w:val="18"/>
        </w:rPr>
      </w:r>
      <w:r/>
    </w:p>
    <w:p>
      <w:pPr>
        <w:pStyle w:val="1491"/>
        <w:rPr>
          <w:rFonts w:hint="eastAsia"/>
          <w:b/>
          <w:sz w:val="28"/>
          <w:szCs w:val="28"/>
          <w:highlight w:val="none"/>
        </w:rPr>
      </w:pPr>
      <w:r>
        <w:rPr>
          <w:rFonts w:hint="eastAsia"/>
          <w:b/>
          <w:sz w:val="28"/>
          <w:szCs w:val="28"/>
          <w:highlight w:val="none"/>
        </w:rPr>
      </w:r>
      <w:r/>
    </w:p>
    <w:p>
      <w:pPr>
        <w:pStyle w:val="1525"/>
        <w:tabs>
          <w:tab w:val="center" w:pos="4153" w:leader="none"/>
          <w:tab w:val="right" w:pos="8306" w:leader="none"/>
        </w:tabs>
        <w:rPr>
          <w:rFonts w:hint="eastAsia"/>
          <w:b/>
          <w:sz w:val="28"/>
          <w:szCs w:val="28"/>
          <w:highlight w:val="none"/>
        </w:rPr>
      </w:pPr>
      <w:r>
        <w:rPr>
          <w:rFonts w:hint="eastAsia"/>
          <w:b/>
          <w:sz w:val="28"/>
          <w:szCs w:val="28"/>
          <w:highlight w:val="none"/>
        </w:rPr>
      </w:r>
      <w:r/>
    </w:p>
    <w:p>
      <w:pPr>
        <w:pStyle w:val="1491"/>
        <w:rPr>
          <w:rFonts w:hint="eastAsia"/>
          <w:b/>
          <w:sz w:val="28"/>
          <w:szCs w:val="28"/>
          <w:highlight w:val="none"/>
        </w:rPr>
      </w:pPr>
      <w:r>
        <w:rPr>
          <w:rFonts w:hint="eastAsia"/>
          <w:b/>
          <w:sz w:val="28"/>
          <w:szCs w:val="28"/>
          <w:highlight w:val="none"/>
        </w:rPr>
      </w:r>
      <w:r/>
    </w:p>
    <w:p>
      <w:pPr>
        <w:pStyle w:val="1525"/>
        <w:tabs>
          <w:tab w:val="center" w:pos="4153" w:leader="none"/>
          <w:tab w:val="right" w:pos="8306" w:leader="none"/>
        </w:tabs>
        <w:rPr>
          <w:rFonts w:hint="eastAsia"/>
          <w:highlight w:val="none"/>
        </w:rPr>
      </w:pPr>
      <w:r>
        <w:rPr>
          <w:rFonts w:hint="eastAsia"/>
          <w:highlight w:val="none"/>
        </w:rPr>
      </w:r>
      <w:r/>
    </w:p>
    <w:p>
      <w:pPr>
        <w:pStyle w:val="1525"/>
        <w:tabs>
          <w:tab w:val="center" w:pos="4153" w:leader="none"/>
          <w:tab w:val="right" w:pos="8306" w:leader="none"/>
        </w:tabs>
        <w:rPr>
          <w:rFonts w:hint="eastAsia"/>
          <w:highlight w:val="none"/>
        </w:rPr>
      </w:pPr>
      <w:r>
        <w:rPr>
          <w:rFonts w:hint="eastAsia"/>
          <w:highlight w:val="none"/>
        </w:rPr>
      </w:r>
      <w:r/>
    </w:p>
    <w:p>
      <w:pPr>
        <w:pStyle w:val="1491"/>
        <w:jc w:val="center"/>
        <w:rPr>
          <w:b/>
          <w:sz w:val="28"/>
          <w:szCs w:val="28"/>
          <w:highlight w:val="none"/>
        </w:rPr>
      </w:pPr>
      <w:r/>
      <w:bookmarkStart w:id="2" w:name="_Toc6267"/>
      <w:r/>
      <w:bookmarkStart w:id="3" w:name="_Toc8186"/>
      <w:r>
        <w:rPr>
          <w:rFonts w:hint="eastAsia"/>
          <w:b/>
          <w:sz w:val="72"/>
          <w:szCs w:val="72"/>
          <w:highlight w:val="none"/>
        </w:rPr>
        <w:t xml:space="preserve">公开招标</w:t>
      </w:r>
      <w:r>
        <w:rPr>
          <w:b/>
          <w:sz w:val="72"/>
          <w:szCs w:val="72"/>
          <w:highlight w:val="none"/>
        </w:rPr>
        <w:t xml:space="preserve">文</w:t>
      </w:r>
      <w:r>
        <w:rPr>
          <w:rFonts w:hint="eastAsia"/>
          <w:b/>
          <w:sz w:val="72"/>
          <w:szCs w:val="72"/>
          <w:highlight w:val="none"/>
        </w:rPr>
        <w:t xml:space="preserve">件</w:t>
      </w:r>
      <w:bookmarkEnd w:id="2"/>
      <w:r/>
      <w:bookmarkEnd w:id="3"/>
      <w:r>
        <w:rPr>
          <w:b/>
          <w:sz w:val="28"/>
          <w:szCs w:val="28"/>
          <w:highlight w:val="none"/>
        </w:rPr>
      </w:r>
      <w:r/>
    </w:p>
    <w:p>
      <w:pPr>
        <w:pStyle w:val="1491"/>
        <w:rPr>
          <w:bCs/>
          <w:sz w:val="28"/>
          <w:szCs w:val="28"/>
          <w:highlight w:val="none"/>
        </w:rPr>
      </w:pPr>
      <w:r>
        <w:rPr>
          <w:bCs/>
          <w:sz w:val="28"/>
          <w:szCs w:val="28"/>
          <w:highlight w:val="none"/>
        </w:rPr>
      </w:r>
      <w:r/>
    </w:p>
    <w:p>
      <w:pPr>
        <w:pStyle w:val="1516"/>
        <w:ind w:left="1260"/>
        <w:rPr>
          <w:b/>
          <w:sz w:val="28"/>
          <w:szCs w:val="28"/>
          <w:highlight w:val="none"/>
        </w:rPr>
      </w:pPr>
      <w:r>
        <w:rPr>
          <w:b/>
          <w:sz w:val="28"/>
          <w:szCs w:val="28"/>
          <w:highlight w:val="none"/>
        </w:rPr>
      </w:r>
      <w:r/>
    </w:p>
    <w:p>
      <w:pPr>
        <w:pStyle w:val="1491"/>
        <w:rPr>
          <w:b/>
          <w:sz w:val="28"/>
          <w:szCs w:val="28"/>
          <w:highlight w:val="none"/>
        </w:rPr>
      </w:pPr>
      <w:r>
        <w:rPr>
          <w:b/>
          <w:sz w:val="28"/>
          <w:szCs w:val="28"/>
          <w:highlight w:val="none"/>
        </w:rPr>
      </w:r>
      <w:r/>
    </w:p>
    <w:p>
      <w:pPr>
        <w:pStyle w:val="1491"/>
        <w:jc w:val="center"/>
        <w:rPr>
          <w:b/>
          <w:sz w:val="28"/>
          <w:szCs w:val="28"/>
          <w:highlight w:val="none"/>
        </w:rPr>
      </w:pPr>
      <w:r>
        <w:rPr>
          <w:b/>
          <w:sz w:val="28"/>
          <w:szCs w:val="28"/>
          <w:highlight w:val="none"/>
        </w:rPr>
      </w:r>
      <w:r/>
    </w:p>
    <w:p>
      <w:pPr>
        <w:pStyle w:val="1491"/>
        <w:jc w:val="center"/>
        <w:rPr>
          <w:rFonts w:hint="eastAsia"/>
          <w:b/>
          <w:sz w:val="28"/>
          <w:szCs w:val="28"/>
          <w:highlight w:val="none"/>
        </w:rPr>
      </w:pPr>
      <w:r/>
      <w:bookmarkStart w:id="4" w:name="_Toc9350"/>
      <w:r/>
      <w:bookmarkStart w:id="5" w:name="_Toc607"/>
      <w:r>
        <w:rPr>
          <w:rFonts w:hint="eastAsia"/>
          <w:b/>
          <w:sz w:val="28"/>
          <w:szCs w:val="28"/>
          <w:highlight w:val="none"/>
        </w:rPr>
        <w:t xml:space="preserve">（全流程电子化）</w:t>
      </w:r>
      <w:bookmarkEnd w:id="4"/>
      <w:r/>
      <w:bookmarkEnd w:id="5"/>
      <w:r>
        <w:rPr>
          <w:rFonts w:hint="eastAsia"/>
          <w:b/>
          <w:sz w:val="28"/>
          <w:szCs w:val="28"/>
          <w:highlight w:val="none"/>
        </w:rPr>
      </w:r>
      <w:r/>
    </w:p>
    <w:p>
      <w:pPr>
        <w:pStyle w:val="1568"/>
        <w:ind w:firstLine="0"/>
        <w:rPr>
          <w:highlight w:val="none"/>
        </w:rPr>
      </w:pPr>
      <w:r>
        <w:rPr>
          <w:highlight w:val="none"/>
        </w:rPr>
      </w:r>
      <w:r/>
    </w:p>
    <w:p>
      <w:pPr>
        <w:pStyle w:val="1568"/>
        <w:ind w:firstLine="0"/>
        <w:rPr>
          <w:highlight w:val="none"/>
        </w:rPr>
      </w:pPr>
      <w:r>
        <w:rPr>
          <w:highlight w:val="none"/>
        </w:rPr>
      </w:r>
      <w:r/>
    </w:p>
    <w:p>
      <w:pPr>
        <w:pStyle w:val="1568"/>
        <w:ind w:firstLine="0"/>
        <w:rPr>
          <w:rFonts w:hint="eastAsia" w:ascii="宋体" w:hAnsi="宋体" w:cs="宋体"/>
          <w:sz w:val="30"/>
          <w:szCs w:val="30"/>
          <w:highlight w:val="none"/>
        </w:rPr>
      </w:pPr>
      <w:r>
        <w:rPr>
          <w:rFonts w:hint="eastAsia" w:ascii="宋体" w:hAnsi="宋体" w:cs="宋体"/>
          <w:sz w:val="30"/>
          <w:szCs w:val="30"/>
          <w:highlight w:val="none"/>
        </w:rPr>
      </w:r>
      <w:r/>
    </w:p>
    <w:p>
      <w:pPr>
        <w:pStyle w:val="1491"/>
        <w:rPr>
          <w:rFonts w:hint="eastAsia" w:ascii="宋体" w:hAnsi="宋体" w:cs="宋体"/>
          <w:sz w:val="30"/>
          <w:szCs w:val="30"/>
          <w:highlight w:val="none"/>
        </w:rPr>
      </w:pPr>
      <w:r>
        <w:rPr>
          <w:rFonts w:hint="eastAsia" w:ascii="宋体" w:hAnsi="宋体" w:cs="宋体"/>
          <w:sz w:val="30"/>
          <w:szCs w:val="30"/>
          <w:highlight w:val="none"/>
        </w:rPr>
      </w:r>
      <w:r/>
    </w:p>
    <w:p>
      <w:pPr>
        <w:pStyle w:val="1491"/>
        <w:spacing w:line="360" w:lineRule="auto"/>
        <w:rPr>
          <w:rFonts w:hint="eastAsia" w:ascii="宋体" w:hAnsi="宋体" w:eastAsia="宋体" w:cs="宋体"/>
          <w:sz w:val="30"/>
          <w:szCs w:val="30"/>
          <w:highlight w:val="yellow"/>
          <w:lang w:eastAsia="zh-CN"/>
        </w:rPr>
      </w:pPr>
      <w:r/>
      <w:bookmarkStart w:id="6" w:name="_Toc30450"/>
      <w:r/>
      <w:bookmarkStart w:id="7" w:name="_Toc158"/>
      <w:r>
        <w:rPr>
          <w:rFonts w:hint="eastAsia" w:ascii="宋体" w:hAnsi="宋体" w:cs="宋体"/>
          <w:sz w:val="30"/>
          <w:szCs w:val="30"/>
          <w:highlight w:val="none"/>
        </w:rPr>
        <w:t xml:space="preserve">采购项目编号：</w:t>
      </w:r>
      <w:bookmarkEnd w:id="6"/>
      <w:r/>
      <w:bookmarkEnd w:id="7"/>
      <w:r>
        <w:rPr>
          <w:rFonts w:hint="eastAsia" w:ascii="宋体" w:hAnsi="宋体" w:cs="宋体"/>
          <w:sz w:val="30"/>
          <w:szCs w:val="30"/>
          <w:highlight w:val="none"/>
          <w:lang w:eastAsia="zh-CN"/>
        </w:rPr>
        <w:t xml:space="preserve">JSZC-320205-THGC-G2025-0064</w:t>
      </w:r>
      <w:r>
        <w:rPr>
          <w:rFonts w:hint="eastAsia" w:ascii="宋体" w:hAnsi="宋体" w:eastAsia="宋体" w:cs="宋体"/>
          <w:sz w:val="30"/>
          <w:szCs w:val="30"/>
          <w:highlight w:val="yellow"/>
          <w:lang w:eastAsia="zh-CN"/>
        </w:rPr>
      </w:r>
      <w:r/>
    </w:p>
    <w:p>
      <w:pPr>
        <w:pStyle w:val="1491"/>
        <w:ind w:left="2100" w:hanging="2100"/>
        <w:spacing w:line="360" w:lineRule="auto"/>
        <w:rPr>
          <w:rFonts w:hint="eastAsia" w:ascii="宋体" w:hAnsi="宋体" w:eastAsia="宋体"/>
          <w:bCs/>
          <w:sz w:val="30"/>
          <w:szCs w:val="30"/>
          <w:highlight w:val="none"/>
          <w:lang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eastAsia="zh-CN"/>
        </w:rPr>
        <w:t xml:space="preserve">无锡市自然资源和规划局锡山分局综合执法监管视频系统租用与维护项目</w:t>
      </w:r>
      <w:r>
        <w:rPr>
          <w:rFonts w:hint="eastAsia" w:ascii="宋体" w:hAnsi="宋体" w:eastAsia="宋体"/>
          <w:bCs/>
          <w:sz w:val="30"/>
          <w:szCs w:val="30"/>
          <w:highlight w:val="none"/>
          <w:lang w:eastAsia="zh-CN"/>
        </w:rPr>
      </w:r>
      <w:r/>
    </w:p>
    <w:p>
      <w:pPr>
        <w:pStyle w:val="1491"/>
        <w:jc w:val="left"/>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采   购   人：无锡市自然资源和规划局锡山分局</w:t>
      </w:r>
      <w:r>
        <w:rPr>
          <w:rFonts w:hint="eastAsia" w:ascii="宋体" w:hAnsi="宋体" w:cs="宋体"/>
          <w:sz w:val="30"/>
          <w:szCs w:val="30"/>
          <w:highlight w:val="none"/>
        </w:rPr>
      </w:r>
      <w:r/>
    </w:p>
    <w:p>
      <w:pPr>
        <w:pStyle w:val="1491"/>
        <w:spacing w:line="360" w:lineRule="auto"/>
        <w:rPr>
          <w:rFonts w:hint="eastAsia" w:ascii="宋体" w:hAnsi="宋体" w:cs="宋体"/>
          <w:sz w:val="30"/>
          <w:szCs w:val="30"/>
          <w:highlight w:val="none"/>
        </w:rPr>
      </w:pPr>
      <w:r/>
      <w:bookmarkStart w:id="8" w:name="_Toc22627"/>
      <w:r/>
      <w:bookmarkStart w:id="9" w:name="_Toc12700"/>
      <w:r>
        <w:rPr>
          <w:rFonts w:hint="eastAsia" w:ascii="宋体" w:hAnsi="宋体" w:cs="宋体"/>
          <w:sz w:val="30"/>
          <w:szCs w:val="30"/>
          <w:highlight w:val="none"/>
        </w:rPr>
        <w:t xml:space="preserve">采购代理机构：江苏通汇工程管理咨询有限公司</w:t>
      </w:r>
      <w:bookmarkEnd w:id="8"/>
      <w:r/>
      <w:bookmarkEnd w:id="9"/>
      <w:r>
        <w:rPr>
          <w:rFonts w:hint="eastAsia" w:ascii="宋体" w:hAnsi="宋体" w:cs="宋体"/>
          <w:sz w:val="30"/>
          <w:szCs w:val="30"/>
          <w:highlight w:val="none"/>
        </w:rPr>
      </w:r>
      <w:r/>
    </w:p>
    <w:p>
      <w:pPr>
        <w:pStyle w:val="1491"/>
        <w:rPr>
          <w:rFonts w:ascii="华文中宋" w:hAnsi="华文中宋" w:eastAsia="华文中宋"/>
          <w:bCs/>
          <w:sz w:val="30"/>
          <w:highlight w:val="none"/>
        </w:rPr>
      </w:pPr>
      <w:r>
        <w:rPr>
          <w:rFonts w:ascii="华文中宋" w:hAnsi="华文中宋" w:eastAsia="华文中宋"/>
          <w:bCs/>
          <w:sz w:val="30"/>
          <w:highlight w:val="none"/>
        </w:rPr>
      </w:r>
      <w:r/>
    </w:p>
    <w:p>
      <w:pPr>
        <w:pStyle w:val="1491"/>
        <w:jc w:val="center"/>
        <w:rPr>
          <w:rStyle w:val="1545"/>
          <w:rFonts w:eastAsia="黑体"/>
          <w:bCs/>
          <w:sz w:val="48"/>
          <w:highlight w:val="none"/>
        </w:rPr>
      </w:pPr>
      <w:r>
        <w:rPr>
          <w:rFonts w:hint="eastAsia" w:ascii="黑体" w:hAnsi="华文中宋" w:eastAsia="黑体"/>
          <w:bCs/>
          <w:sz w:val="32"/>
          <w:szCs w:val="32"/>
          <w:highlight w:val="none"/>
          <w:lang w:eastAsia="zh-CN"/>
        </w:rPr>
        <w:t xml:space="preserve">二〇二五</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十一</w:t>
      </w:r>
      <w:r>
        <w:rPr>
          <w:rFonts w:hint="eastAsia" w:ascii="黑体" w:hAnsi="华文中宋" w:eastAsia="黑体"/>
          <w:bCs/>
          <w:sz w:val="32"/>
          <w:szCs w:val="32"/>
          <w:highlight w:val="none"/>
        </w:rPr>
        <w:t xml:space="preserve">月</w:t>
      </w:r>
      <w:r>
        <w:rPr>
          <w:rStyle w:val="1545"/>
          <w:rFonts w:eastAsia="黑体"/>
          <w:bCs/>
          <w:sz w:val="48"/>
          <w:highlight w:val="none"/>
        </w:rPr>
      </w:r>
      <w:r/>
    </w:p>
    <w:p>
      <w:pPr>
        <w:pStyle w:val="1491"/>
        <w:jc w:val="center"/>
        <w:rPr>
          <w:rStyle w:val="1545"/>
          <w:rFonts w:hint="eastAsia" w:eastAsia="黑体"/>
          <w:bCs/>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0" w:name="_Toc27240"/>
      <w:r>
        <w:rPr>
          <w:rStyle w:val="1545"/>
          <w:rFonts w:hint="eastAsia" w:eastAsia="黑体"/>
          <w:bCs/>
          <w:sz w:val="48"/>
          <w:highlight w:val="none"/>
        </w:rPr>
      </w:r>
      <w:r/>
    </w:p>
    <w:p>
      <w:pPr>
        <w:pStyle w:val="1525"/>
        <w:tabs>
          <w:tab w:val="center" w:pos="4153" w:leader="none"/>
          <w:tab w:val="right" w:pos="8306" w:leader="none"/>
        </w:tabs>
        <w:rPr>
          <w:rFonts w:hint="eastAsia"/>
          <w:highlight w:val="none"/>
        </w:rPr>
      </w:pPr>
      <w:r>
        <w:rPr>
          <w:rFonts w:hint="eastAsia"/>
          <w:highlight w:val="none"/>
        </w:rPr>
      </w:r>
      <w:r/>
    </w:p>
    <w:p>
      <w:pPr>
        <w:pStyle w:val="1549"/>
        <w:rPr>
          <w:rFonts w:hint="eastAsia"/>
          <w:highlight w:val="none"/>
        </w:rPr>
      </w:pPr>
      <w:r>
        <w:rPr>
          <w:rFonts w:hint="eastAsia"/>
          <w:highlight w:val="none"/>
        </w:rPr>
      </w:r>
      <w:r/>
    </w:p>
    <w:p>
      <w:pPr>
        <w:pStyle w:val="1491"/>
        <w:jc w:val="center"/>
        <w:rPr>
          <w:rStyle w:val="1545"/>
          <w:rFonts w:hint="eastAsia" w:ascii="宋体" w:hAnsi="宋体" w:cs="宋体"/>
          <w:b/>
          <w:sz w:val="44"/>
          <w:szCs w:val="44"/>
          <w:highlight w:val="none"/>
        </w:rPr>
      </w:pPr>
      <w:r/>
      <w:bookmarkStart w:id="11" w:name="_Toc32576"/>
      <w:r/>
      <w:bookmarkStart w:id="12" w:name="_Toc15618"/>
      <w:r/>
      <w:bookmarkStart w:id="13" w:name="_Toc23032"/>
      <w:r>
        <w:rPr>
          <w:rStyle w:val="1545"/>
          <w:rFonts w:hint="eastAsia" w:ascii="宋体" w:hAnsi="宋体" w:cs="宋体"/>
          <w:b/>
          <w:sz w:val="44"/>
          <w:szCs w:val="44"/>
          <w:highlight w:val="none"/>
        </w:rPr>
        <w:t xml:space="preserve">目     录</w:t>
      </w:r>
      <w:bookmarkEnd w:id="10"/>
      <w:r/>
      <w:bookmarkEnd w:id="11"/>
      <w:r/>
      <w:bookmarkEnd w:id="12"/>
      <w:r/>
      <w:bookmarkEnd w:id="13"/>
      <w:r>
        <w:rPr>
          <w:rStyle w:val="1545"/>
          <w:rFonts w:hint="eastAsia" w:ascii="宋体" w:hAnsi="宋体" w:cs="宋体"/>
          <w:b/>
          <w:sz w:val="44"/>
          <w:szCs w:val="44"/>
          <w:highlight w:val="none"/>
        </w:rPr>
      </w:r>
      <w:r/>
    </w:p>
    <w:p>
      <w:pPr>
        <w:pStyle w:val="1491"/>
        <w:rPr>
          <w:highlight w:val="none"/>
        </w:rPr>
      </w:pPr>
      <w:r>
        <w:rPr>
          <w:highlight w:val="none"/>
        </w:rPr>
      </w:r>
      <w:r/>
    </w:p>
    <w:p>
      <w:pPr>
        <w:pStyle w:val="1529"/>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TOC \o "1-1" \f \h \u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_Toc622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一、投标邀请函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_Toc622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w:t>
      </w:r>
      <w:r>
        <w:rPr>
          <w:rFonts w:hint="eastAsia" w:ascii="宋体" w:hAnsi="宋体" w:cs="宋体"/>
          <w:sz w:val="28"/>
          <w:szCs w:val="28"/>
          <w:highlight w:val="none"/>
        </w:rPr>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529"/>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_Toc24863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二、投标人须知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_Toc24863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6</w:t>
      </w:r>
      <w:r>
        <w:rPr>
          <w:rFonts w:hint="eastAsia" w:ascii="宋体" w:hAnsi="宋体" w:cs="宋体"/>
          <w:sz w:val="28"/>
          <w:szCs w:val="28"/>
          <w:highlight w:val="none"/>
        </w:rPr>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529"/>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_Toc19762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三、项目技术要求和有关说明</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_Toc19762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19</w:t>
      </w:r>
      <w:r>
        <w:rPr>
          <w:rFonts w:hint="eastAsia" w:ascii="宋体" w:hAnsi="宋体" w:cs="宋体"/>
          <w:sz w:val="28"/>
          <w:szCs w:val="28"/>
          <w:highlight w:val="none"/>
        </w:rPr>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529"/>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_Toc12214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四、合同书（格式文本）</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_Toc12214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25</w:t>
      </w:r>
      <w:r>
        <w:rPr>
          <w:rFonts w:hint="eastAsia" w:ascii="宋体" w:hAnsi="宋体" w:cs="宋体"/>
          <w:sz w:val="28"/>
          <w:szCs w:val="28"/>
          <w:highlight w:val="none"/>
        </w:rPr>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529"/>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_Toc5730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五、附件</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_Toc5730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31</w:t>
      </w:r>
      <w:r>
        <w:rPr>
          <w:rFonts w:hint="eastAsia" w:ascii="宋体" w:hAnsi="宋体" w:cs="宋体"/>
          <w:sz w:val="28"/>
          <w:szCs w:val="28"/>
          <w:highlight w:val="none"/>
        </w:rPr>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491"/>
        <w:ind w:firstLine="420"/>
        <w:spacing w:line="360" w:lineRule="auto"/>
        <w:rPr>
          <w:rFonts w:ascii="宋体" w:hAnsi="宋体"/>
          <w:bCs/>
          <w:sz w:val="24"/>
          <w:szCs w:val="24"/>
          <w:highlight w:val="none"/>
        </w:rPr>
      </w:pPr>
      <w:r>
        <w:rPr>
          <w:rFonts w:hint="eastAsia" w:ascii="宋体" w:hAnsi="宋体" w:cs="宋体"/>
          <w:bCs/>
          <w:sz w:val="28"/>
          <w:szCs w:val="28"/>
          <w:highlight w:val="none"/>
        </w:rPr>
        <w:fldChar w:fldCharType="end"/>
      </w:r>
      <w:r>
        <w:rPr>
          <w:rFonts w:ascii="宋体" w:hAnsi="宋体"/>
          <w:bCs/>
          <w:sz w:val="24"/>
          <w:szCs w:val="24"/>
          <w:highlight w:val="none"/>
        </w:rPr>
      </w:r>
      <w:r/>
    </w:p>
    <w:p>
      <w:pPr>
        <w:pStyle w:val="1491"/>
        <w:spacing w:line="720" w:lineRule="auto"/>
        <w:rPr>
          <w:rFonts w:ascii="宋体"/>
          <w:bCs/>
          <w:sz w:val="28"/>
          <w:szCs w:val="28"/>
          <w:highlight w:val="none"/>
        </w:rPr>
      </w:pPr>
      <w:r>
        <w:rPr>
          <w:rFonts w:ascii="宋体"/>
          <w:bCs/>
          <w:sz w:val="28"/>
          <w:szCs w:val="28"/>
          <w:highlight w:val="none"/>
        </w:rPr>
      </w:r>
      <w:r/>
    </w:p>
    <w:p>
      <w:pPr>
        <w:pStyle w:val="1491"/>
        <w:spacing w:line="720" w:lineRule="auto"/>
        <w:rPr>
          <w:rFonts w:ascii="宋体"/>
          <w:bCs/>
          <w:sz w:val="28"/>
          <w:szCs w:val="28"/>
          <w:highlight w:val="none"/>
        </w:rPr>
      </w:pPr>
      <w:r>
        <w:rPr>
          <w:rFonts w:ascii="宋体"/>
          <w:bCs/>
          <w:sz w:val="28"/>
          <w:szCs w:val="28"/>
          <w:highlight w:val="none"/>
        </w:rPr>
      </w:r>
      <w:r/>
    </w:p>
    <w:p>
      <w:pPr>
        <w:pStyle w:val="1491"/>
        <w:spacing w:line="720" w:lineRule="auto"/>
        <w:rPr>
          <w:rFonts w:ascii="宋体"/>
          <w:bCs/>
          <w:sz w:val="28"/>
          <w:szCs w:val="28"/>
          <w:highlight w:val="none"/>
        </w:rPr>
      </w:pPr>
      <w:r>
        <w:rPr>
          <w:rFonts w:ascii="宋体"/>
          <w:bCs/>
          <w:sz w:val="28"/>
          <w:szCs w:val="28"/>
          <w:highlight w:val="none"/>
        </w:rPr>
      </w:r>
      <w:r/>
    </w:p>
    <w:p>
      <w:pPr>
        <w:pStyle w:val="1491"/>
        <w:spacing w:line="720" w:lineRule="auto"/>
        <w:rPr>
          <w:rFonts w:ascii="宋体"/>
          <w:bCs/>
          <w:sz w:val="28"/>
          <w:szCs w:val="28"/>
          <w:highlight w:val="none"/>
        </w:rPr>
      </w:pPr>
      <w:r>
        <w:rPr>
          <w:rFonts w:ascii="宋体"/>
          <w:bCs/>
          <w:sz w:val="28"/>
          <w:szCs w:val="28"/>
          <w:highlight w:val="none"/>
        </w:rPr>
      </w:r>
      <w:r/>
    </w:p>
    <w:p>
      <w:pPr>
        <w:pStyle w:val="1491"/>
        <w:spacing w:line="720" w:lineRule="auto"/>
        <w:rPr>
          <w:rFonts w:ascii="宋体"/>
          <w:bCs/>
          <w:sz w:val="28"/>
          <w:szCs w:val="28"/>
          <w:highlight w:val="none"/>
        </w:rPr>
      </w:pPr>
      <w:r>
        <w:rPr>
          <w:rFonts w:ascii="宋体"/>
          <w:bCs/>
          <w:sz w:val="28"/>
          <w:szCs w:val="28"/>
          <w:highlight w:val="none"/>
        </w:rPr>
      </w:r>
      <w:r/>
    </w:p>
    <w:p>
      <w:pPr>
        <w:pStyle w:val="1491"/>
        <w:spacing w:line="720" w:lineRule="auto"/>
        <w:rPr>
          <w:rFonts w:ascii="宋体"/>
          <w:bCs/>
          <w:sz w:val="28"/>
          <w:szCs w:val="28"/>
          <w:highlight w:val="none"/>
        </w:rPr>
      </w:pPr>
      <w:r>
        <w:rPr>
          <w:rFonts w:ascii="宋体"/>
          <w:bCs/>
          <w:sz w:val="28"/>
          <w:szCs w:val="28"/>
          <w:highlight w:val="none"/>
        </w:rPr>
      </w:r>
      <w:r/>
    </w:p>
    <w:p>
      <w:pPr>
        <w:pStyle w:val="1491"/>
        <w:spacing w:line="720" w:lineRule="auto"/>
        <w:rPr>
          <w:rFonts w:hint="eastAsia" w:ascii="宋体"/>
          <w:bCs/>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Pr>
          <w:rFonts w:hint="eastAsia" w:ascii="宋体"/>
          <w:bCs/>
          <w:sz w:val="28"/>
          <w:szCs w:val="28"/>
          <w:highlight w:val="none"/>
        </w:rPr>
      </w:r>
      <w:r/>
    </w:p>
    <w:p>
      <w:pPr>
        <w:pStyle w:val="1491"/>
        <w:jc w:val="center"/>
        <w:spacing w:line="360" w:lineRule="auto"/>
        <w:rPr>
          <w:rFonts w:hint="eastAsia" w:hAnsi="宋体" w:cs="宋体"/>
          <w:b/>
          <w:bCs/>
          <w:sz w:val="32"/>
          <w:szCs w:val="32"/>
          <w:highlight w:val="none"/>
        </w:rPr>
        <w:outlineLvl w:val="0"/>
      </w:pPr>
      <w:r/>
      <w:bookmarkStart w:id="16" w:name="_Toc13603"/>
      <w:r/>
      <w:bookmarkStart w:id="17" w:name="_Toc622"/>
      <w:r>
        <w:rPr>
          <w:rFonts w:hint="eastAsia" w:hAnsi="宋体" w:cs="宋体"/>
          <w:b/>
          <w:bCs/>
          <w:sz w:val="32"/>
          <w:szCs w:val="32"/>
          <w:highlight w:val="none"/>
        </w:rPr>
        <w:t xml:space="preserve">一、投标邀请函</w:t>
      </w:r>
      <w:bookmarkEnd w:id="15"/>
      <w:r/>
      <w:bookmarkEnd w:id="16"/>
      <w:r/>
      <w:bookmarkEnd w:id="17"/>
      <w:r>
        <w:rPr>
          <w:rFonts w:hint="eastAsia" w:hAnsi="宋体" w:cs="宋体"/>
          <w:b/>
          <w:bCs/>
          <w:sz w:val="32"/>
          <w:szCs w:val="32"/>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江苏通汇工程管理咨询有限公司受无锡市自然资源和规划局锡山分局的委托，对</w:t>
      </w:r>
      <w:r>
        <w:rPr>
          <w:rFonts w:hint="eastAsia" w:ascii="宋体" w:hAnsi="宋体" w:cs="宋体"/>
          <w:bCs/>
          <w:sz w:val="24"/>
          <w:szCs w:val="24"/>
          <w:highlight w:val="none"/>
          <w:lang w:eastAsia="zh-CN"/>
        </w:rPr>
        <w:t xml:space="preserve">无锡市自然资源和规划局锡山分局综合执法监管视频系统租用与维护项目</w:t>
      </w:r>
      <w:r>
        <w:rPr>
          <w:rFonts w:hint="eastAsia" w:ascii="宋体" w:hAnsi="宋体" w:cs="宋体"/>
          <w:bCs/>
          <w:sz w:val="24"/>
          <w:szCs w:val="24"/>
          <w:highlight w:val="none"/>
        </w:rPr>
        <w:t xml:space="preserve">进行公开招标采购，欢迎符合相关条件的供应商参加投标并提请注意下列相关事项：</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（一）招标项目信息</w:t>
      </w:r>
      <w:r>
        <w:rPr>
          <w:rFonts w:hint="eastAsia" w:ascii="宋体" w:hAnsi="宋体" w:cs="宋体"/>
          <w:b/>
          <w:sz w:val="24"/>
          <w:szCs w:val="24"/>
          <w:highlight w:val="none"/>
        </w:rPr>
      </w:r>
      <w:r/>
    </w:p>
    <w:p>
      <w:pPr>
        <w:pStyle w:val="1491"/>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1、项目名称：</w:t>
      </w:r>
      <w:r>
        <w:rPr>
          <w:rFonts w:hint="eastAsia" w:ascii="宋体" w:hAnsi="宋体" w:cs="宋体"/>
          <w:bCs/>
          <w:sz w:val="24"/>
          <w:szCs w:val="24"/>
          <w:highlight w:val="none"/>
          <w:lang w:eastAsia="zh-CN"/>
        </w:rPr>
        <w:t xml:space="preserve">无锡市自然资源和规划局锡山分局综合执法监管视频系统租用与维护项目</w:t>
      </w:r>
      <w:r>
        <w:rPr>
          <w:rFonts w:hint="eastAsia" w:ascii="宋体" w:hAnsi="宋体" w:eastAsia="宋体" w:cs="宋体"/>
          <w:bCs/>
          <w:sz w:val="24"/>
          <w:szCs w:val="24"/>
          <w:highlight w:val="none"/>
          <w:lang w:eastAsia="zh-CN"/>
        </w:rPr>
      </w:r>
      <w:r/>
    </w:p>
    <w:p>
      <w:pPr>
        <w:pStyle w:val="1491"/>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2、采购项目编号：</w:t>
      </w:r>
      <w:r>
        <w:rPr>
          <w:rFonts w:hint="eastAsia" w:ascii="宋体" w:hAnsi="宋体" w:cs="宋体"/>
          <w:bCs/>
          <w:sz w:val="24"/>
          <w:szCs w:val="24"/>
          <w:highlight w:val="none"/>
          <w:lang w:eastAsia="zh-CN"/>
        </w:rPr>
        <w:t xml:space="preserve">JSZC-320205-THGC-G2025-0064</w:t>
      </w:r>
      <w:r>
        <w:rPr>
          <w:rFonts w:hint="eastAsia" w:ascii="宋体" w:hAnsi="宋体" w:eastAsia="宋体" w:cs="宋体"/>
          <w:bCs/>
          <w:sz w:val="24"/>
          <w:szCs w:val="24"/>
          <w:highlight w:val="none"/>
          <w:lang w:eastAsia="zh-CN"/>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3、项目投标预算价：</w:t>
      </w:r>
      <w:r>
        <w:rPr>
          <w:rFonts w:hint="eastAsia" w:ascii="宋体" w:hAnsi="宋体" w:cs="宋体"/>
          <w:bCs/>
          <w:sz w:val="24"/>
          <w:szCs w:val="24"/>
          <w:highlight w:val="none"/>
          <w:lang w:val="en-US" w:eastAsia="zh-CN"/>
        </w:rPr>
        <w:t xml:space="preserve">71.25</w:t>
      </w:r>
      <w:r>
        <w:rPr>
          <w:rFonts w:hint="eastAsia" w:ascii="宋体" w:hAnsi="宋体" w:cs="宋体"/>
          <w:bCs/>
          <w:sz w:val="24"/>
          <w:szCs w:val="24"/>
          <w:highlight w:val="none"/>
        </w:rPr>
        <w:t xml:space="preserve">万元，最高限价：</w:t>
      </w:r>
      <w:r>
        <w:rPr>
          <w:rFonts w:hint="eastAsia" w:ascii="宋体" w:hAnsi="宋体" w:cs="宋体"/>
          <w:bCs/>
          <w:sz w:val="24"/>
          <w:szCs w:val="24"/>
          <w:highlight w:val="none"/>
          <w:lang w:val="en-US" w:eastAsia="zh-CN"/>
        </w:rPr>
        <w:t xml:space="preserve">71.25</w:t>
      </w:r>
      <w:r>
        <w:rPr>
          <w:rFonts w:hint="eastAsia" w:ascii="宋体" w:hAnsi="宋体" w:cs="宋体"/>
          <w:bCs/>
          <w:sz w:val="24"/>
          <w:szCs w:val="24"/>
          <w:highlight w:val="none"/>
        </w:rPr>
        <w:t xml:space="preserve">万元</w:t>
      </w:r>
      <w:r>
        <w:rPr>
          <w:rFonts w:hint="eastAsia" w:ascii="宋体" w:hAnsi="宋体" w:cs="宋体"/>
          <w:bCs/>
          <w:sz w:val="24"/>
          <w:szCs w:val="24"/>
          <w:highlight w:val="none"/>
        </w:rPr>
        <w:t xml:space="preserve">；投标报价不得超过最高限价，否则作无效响应文件处理</w:t>
      </w:r>
      <w:r>
        <w:rPr>
          <w:rFonts w:hint="eastAsia" w:ascii="宋体" w:hAnsi="宋体" w:cs="宋体"/>
          <w:bCs/>
          <w:sz w:val="24"/>
          <w:szCs w:val="24"/>
          <w:highlight w:val="none"/>
        </w:rPr>
      </w:r>
      <w:r/>
    </w:p>
    <w:p>
      <w:pPr>
        <w:pStyle w:val="1491"/>
        <w:ind w:firstLine="480"/>
        <w:spacing w:line="360" w:lineRule="auto"/>
        <w:rPr>
          <w:rFonts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4、服务期：</w:t>
      </w:r>
      <w:r>
        <w:rPr>
          <w:rFonts w:hint="eastAsia" w:ascii="宋体" w:hAnsi="宋体" w:cs="宋体"/>
          <w:bCs/>
          <w:sz w:val="24"/>
          <w:szCs w:val="24"/>
          <w:highlight w:val="none"/>
          <w:lang w:val="en-US" w:eastAsia="zh-CN"/>
        </w:rPr>
        <w:t xml:space="preserve">自合同签订日起1年</w:t>
      </w:r>
      <w:r>
        <w:rPr>
          <w:rFonts w:ascii="宋体" w:hAnsi="宋体" w:eastAsia="宋体" w:cs="宋体"/>
          <w:bCs/>
          <w:sz w:val="24"/>
          <w:szCs w:val="24"/>
          <w:highlight w:val="none"/>
          <w:lang w:val="en-US" w:eastAsia="zh-CN"/>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、采购方式：公开招标</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、采购人：无锡市自然资源和规划局锡山分局</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rPr>
          <w:rFonts w:hint="eastAsia" w:ascii="宋体" w:hAnsi="宋体" w:cs="宋体"/>
          <w:bCs/>
          <w:sz w:val="24"/>
          <w:szCs w:val="24"/>
          <w:highlight w:val="none"/>
        </w:rPr>
      </w:r>
      <w:r/>
    </w:p>
    <w:p>
      <w:pPr>
        <w:pStyle w:val="1491"/>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本项目是否专门面向</w:t>
      </w:r>
      <w:r>
        <w:rPr>
          <w:rFonts w:hint="eastAsia" w:cs="宋体"/>
          <w:bCs/>
          <w:sz w:val="24"/>
          <w:szCs w:val="24"/>
          <w:highlight w:val="none"/>
        </w:rPr>
        <w:t xml:space="preserve">中小</w:t>
      </w:r>
      <w:r>
        <w:rPr>
          <w:rFonts w:hint="eastAsia" w:ascii="宋体" w:hAnsi="宋体" w:cs="宋体"/>
          <w:bCs/>
          <w:sz w:val="24"/>
          <w:szCs w:val="24"/>
          <w:highlight w:val="none"/>
        </w:rPr>
        <w:t xml:space="preserve">企业：</w:t>
      </w:r>
      <w:r>
        <w:rPr>
          <w:rFonts w:hint="eastAsia" w:cs="宋体"/>
          <w:bCs/>
          <w:sz w:val="24"/>
          <w:szCs w:val="24"/>
          <w:highlight w:val="none"/>
          <w:lang w:val="en-US" w:eastAsia="zh-CN"/>
        </w:rPr>
        <w:t xml:space="preserve">否</w:t>
      </w:r>
      <w:r>
        <w:rPr>
          <w:rFonts w:hint="eastAsia" w:ascii="宋体" w:hAnsi="宋体" w:eastAsia="宋体" w:cs="宋体"/>
          <w:bCs/>
          <w:sz w:val="24"/>
          <w:szCs w:val="24"/>
          <w:highlight w:val="none"/>
          <w:lang w:eastAsia="zh-CN"/>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本项目</w:t>
      </w:r>
      <w:r>
        <w:rPr>
          <w:rFonts w:hint="eastAsia" w:ascii="宋体" w:hAnsi="宋体" w:cs="宋体"/>
          <w:b/>
          <w:bCs w:val="0"/>
          <w:sz w:val="24"/>
          <w:szCs w:val="24"/>
          <w:highlight w:val="none"/>
          <w:u w:val="single"/>
          <w:lang w:val="en-US" w:eastAsia="zh-CN"/>
        </w:rPr>
        <w:t xml:space="preserve">不</w:t>
      </w:r>
      <w:r>
        <w:rPr>
          <w:rFonts w:hint="eastAsia" w:ascii="宋体" w:hAnsi="宋体" w:cs="宋体"/>
          <w:b/>
          <w:bCs w:val="0"/>
          <w:sz w:val="24"/>
          <w:szCs w:val="24"/>
          <w:highlight w:val="none"/>
          <w:u w:val="single"/>
        </w:rPr>
        <w:t xml:space="preserve">接</w:t>
      </w:r>
      <w:r>
        <w:rPr>
          <w:rFonts w:hint="eastAsia" w:ascii="宋体" w:hAnsi="宋体" w:cs="宋体"/>
          <w:b/>
          <w:sz w:val="24"/>
          <w:szCs w:val="24"/>
          <w:highlight w:val="none"/>
          <w:u w:val="single"/>
        </w:rPr>
        <w:t xml:space="preserve">受</w:t>
      </w:r>
      <w:r>
        <w:rPr>
          <w:rFonts w:hint="eastAsia" w:ascii="宋体" w:hAnsi="宋体" w:cs="宋体"/>
          <w:bCs/>
          <w:sz w:val="24"/>
          <w:szCs w:val="24"/>
          <w:highlight w:val="none"/>
        </w:rPr>
        <w:t xml:space="preserve">联合体投标</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（二）供应商资格要求</w:t>
      </w:r>
      <w:r>
        <w:rPr>
          <w:rFonts w:hint="eastAsia" w:ascii="宋体" w:hAnsi="宋体" w:cs="宋体"/>
          <w:b/>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1、满足《中华人民共和国政府采购法》第二十二条规定；</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2、未被“信用中国”网站（www.creditchina.gov.cn）、中国政府采购网（www.ccgp.gov.cn）列入失信被执行人、重大税收违法案件当事人名单、政府采购严重违法失信行为记录名单；</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3、落实政府采购政策需满足的资格要求：</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4、本项目的特定资格要求：</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（三）供应商主体信息库注册</w:t>
      </w:r>
      <w:r>
        <w:rPr>
          <w:rFonts w:hint="eastAsia" w:ascii="宋体" w:hAnsi="宋体" w:cs="宋体"/>
          <w:b/>
          <w:sz w:val="24"/>
          <w:szCs w:val="24"/>
          <w:highlight w:val="none"/>
        </w:rPr>
      </w:r>
      <w:r/>
    </w:p>
    <w:p>
      <w:pPr>
        <w:pStyle w:val="1491"/>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请有意参加本项目投标的供应商按以下流程进行操作：</w:t>
      </w:r>
      <w:r>
        <w:rPr>
          <w:rFonts w:hint="eastAsia" w:ascii="宋体" w:hAnsi="宋体" w:cs="宋体"/>
          <w:bCs/>
          <w:color w:val="000000"/>
          <w:sz w:val="24"/>
          <w:szCs w:val="24"/>
          <w:highlight w:val="none"/>
        </w:rPr>
      </w:r>
      <w:r/>
    </w:p>
    <w:p>
      <w:pPr>
        <w:pStyle w:val="1491"/>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（1）访问“</w:t>
      </w:r>
      <w:r>
        <w:rPr>
          <w:rFonts w:hint="eastAsia" w:ascii="宋体" w:hAnsi="宋体" w:cs="宋体"/>
          <w:bCs/>
          <w:color w:val="000000"/>
          <w:sz w:val="24"/>
          <w:szCs w:val="24"/>
          <w:highlight w:val="none"/>
          <w:lang w:val="en-US" w:eastAsia="zh-CN"/>
        </w:rPr>
        <w:t xml:space="preserve">江苏政府采购网</w:t>
      </w:r>
      <w:r>
        <w:rPr>
          <w:rFonts w:hint="eastAsia" w:ascii="宋体" w:hAnsi="宋体" w:cs="宋体"/>
          <w:bCs/>
          <w:color w:val="000000"/>
          <w:sz w:val="24"/>
          <w:szCs w:val="24"/>
          <w:highlight w:val="none"/>
        </w:rPr>
        <w:t xml:space="preserve">”点击“苏采云”</w:t>
      </w:r>
      <w:r>
        <w:rPr>
          <w:rFonts w:hint="eastAsia" w:ascii="宋体" w:hAnsi="宋体" w:cs="宋体"/>
          <w:bCs/>
          <w:color w:val="000000"/>
          <w:sz w:val="24"/>
          <w:szCs w:val="24"/>
          <w:highlight w:val="none"/>
          <w:lang w:val="en-US" w:eastAsia="zh-CN"/>
        </w:rPr>
        <w:t xml:space="preserve">的“供应商”登录入口</w:t>
      </w:r>
      <w:r>
        <w:rPr>
          <w:rFonts w:hint="eastAsia" w:ascii="宋体" w:hAnsi="宋体" w:cs="宋体"/>
          <w:bCs/>
          <w:color w:val="000000"/>
          <w:sz w:val="24"/>
          <w:szCs w:val="24"/>
          <w:highlight w:val="none"/>
        </w:rPr>
        <w:t xml:space="preserve">—“用户注册”按钮进入注册界面，也可以直接通过http://jszfcg.jsczt.cn/jszc/login?进入注册界面。</w:t>
      </w:r>
      <w:r>
        <w:rPr>
          <w:rFonts w:hint="eastAsia" w:ascii="宋体" w:hAnsi="宋体" w:cs="宋体"/>
          <w:bCs/>
          <w:color w:val="000000"/>
          <w:sz w:val="24"/>
          <w:szCs w:val="24"/>
          <w:highlight w:val="none"/>
        </w:rPr>
      </w:r>
      <w:r/>
    </w:p>
    <w:p>
      <w:pPr>
        <w:pStyle w:val="1491"/>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（2）办理并领取CA和电子签章（办理地址：无锡市观山路市民中心12号楼</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楼公共资源交易大厅）。</w:t>
      </w:r>
      <w:r>
        <w:rPr>
          <w:rFonts w:hint="eastAsia" w:ascii="宋体" w:hAnsi="宋体" w:cs="宋体"/>
          <w:bCs/>
          <w:color w:val="000000"/>
          <w:sz w:val="24"/>
          <w:szCs w:val="24"/>
          <w:highlight w:val="none"/>
        </w:rPr>
      </w:r>
      <w:r/>
    </w:p>
    <w:p>
      <w:pPr>
        <w:pStyle w:val="1491"/>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（3）“苏采云”系统供应商操作手册链接：</w:t>
      </w:r>
      <w:r>
        <w:rPr>
          <w:rFonts w:hint="eastAsia" w:ascii="宋体" w:hAnsi="宋体" w:cs="宋体"/>
          <w:bCs/>
          <w:color w:val="000000"/>
          <w:sz w:val="24"/>
          <w:szCs w:val="24"/>
          <w:highlight w:val="none"/>
        </w:rPr>
      </w:r>
      <w:r/>
    </w:p>
    <w:p>
      <w:pPr>
        <w:pStyle w:val="1491"/>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w:t>
      </w:r>
      <w:r>
        <w:rPr>
          <w:rFonts w:hint="eastAsia" w:ascii="宋体" w:hAnsi="宋体" w:cs="宋体"/>
          <w:bCs/>
          <w:color w:val="000000"/>
          <w:sz w:val="24"/>
          <w:szCs w:val="24"/>
          <w:highlight w:val="none"/>
        </w:rPr>
      </w:r>
      <w:r/>
    </w:p>
    <w:p>
      <w:pPr>
        <w:pStyle w:val="1491"/>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（4）CA驱动下载链接（政务CA方正签章控件驱动）：</w:t>
      </w:r>
      <w:r>
        <w:rPr>
          <w:rFonts w:hint="eastAsia" w:ascii="宋体" w:hAnsi="宋体" w:cs="宋体"/>
          <w:bCs/>
          <w:color w:val="000000"/>
          <w:sz w:val="24"/>
          <w:szCs w:val="24"/>
          <w:highlight w:val="none"/>
        </w:rPr>
      </w:r>
      <w:r/>
    </w:p>
    <w:p>
      <w:pPr>
        <w:pStyle w:val="1491"/>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w:t>
      </w:r>
      <w:r>
        <w:rPr>
          <w:rFonts w:hint="eastAsia" w:ascii="宋体" w:hAnsi="宋体" w:cs="宋体"/>
          <w:bCs/>
          <w:color w:val="000000"/>
          <w:sz w:val="24"/>
          <w:szCs w:val="24"/>
          <w:highlight w:val="none"/>
        </w:rPr>
      </w:r>
      <w:r/>
    </w:p>
    <w:p>
      <w:pPr>
        <w:pStyle w:val="1491"/>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技术服务QQ：3071474382（服务时间：工作日9:00-17:00）</w:t>
      </w:r>
      <w:r>
        <w:rPr>
          <w:rFonts w:hint="eastAsia" w:ascii="宋体" w:hAnsi="宋体" w:cs="宋体"/>
          <w:bCs/>
          <w:color w:val="000000"/>
          <w:sz w:val="24"/>
          <w:szCs w:val="24"/>
          <w:highlight w:val="none"/>
        </w:rPr>
      </w:r>
      <w:r/>
    </w:p>
    <w:p>
      <w:pPr>
        <w:pStyle w:val="1491"/>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完成注册的供应商方可绑定CA，并使用CA登录苏采云平台，参与项目，上传投标文件，进行投标。</w:t>
      </w:r>
      <w:r>
        <w:rPr>
          <w:rFonts w:hint="eastAsia" w:ascii="宋体" w:hAnsi="宋体" w:cs="宋体"/>
          <w:bCs/>
          <w:color w:val="000000"/>
          <w:sz w:val="24"/>
          <w:szCs w:val="24"/>
          <w:highlight w:val="none"/>
        </w:rPr>
      </w:r>
      <w:r/>
    </w:p>
    <w:p>
      <w:pPr>
        <w:pStyle w:val="1491"/>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如供应商未按上述要求操作，由此所产生的损失及风险由供应商自行承担。</w:t>
      </w:r>
      <w:r>
        <w:rPr>
          <w:rFonts w:hint="eastAsia" w:ascii="宋体" w:hAnsi="宋体" w:cs="宋体"/>
          <w:bCs/>
          <w:color w:val="000000"/>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（四）获取采购文件</w:t>
      </w:r>
      <w:r>
        <w:rPr>
          <w:rFonts w:hint="eastAsia" w:ascii="宋体" w:hAnsi="宋体" w:cs="宋体"/>
          <w:b/>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供应商可在财政部门指定媒体发布的公告附件中查看公开招标文件，如确定参加本次采购活</w:t>
      </w:r>
      <w:r>
        <w:rPr>
          <w:rFonts w:hint="eastAsia" w:ascii="宋体" w:hAnsi="宋体" w:cs="宋体"/>
          <w:bCs/>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（五）公开答疑时间、地点</w:t>
      </w:r>
      <w:r>
        <w:rPr>
          <w:rFonts w:hint="eastAsia" w:ascii="宋体" w:hAnsi="宋体" w:cs="宋体"/>
          <w:b/>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采购人、江苏通汇工程管理咨询有限公司将以电话咨询、邮箱（</w:t>
      </w:r>
      <w:r>
        <w:rPr>
          <w:rFonts w:hint="eastAsia" w:ascii="宋体" w:hAnsi="宋体" w:cs="宋体"/>
          <w:bCs/>
          <w:sz w:val="24"/>
          <w:szCs w:val="24"/>
          <w:highlight w:val="none"/>
          <w:lang w:val="en-US" w:eastAsia="zh-CN"/>
        </w:rPr>
        <w:t xml:space="preserve">1010186519</w:t>
      </w:r>
      <w:r>
        <w:rPr>
          <w:rFonts w:hint="eastAsia" w:ascii="宋体" w:hAnsi="宋体" w:cs="宋体"/>
          <w:bCs/>
          <w:sz w:val="24"/>
          <w:szCs w:val="24"/>
          <w:highlight w:val="none"/>
        </w:rPr>
        <w:t xml:space="preserve">@qq.com）等方式开展线上不见面答疑服务。截止至</w:t>
      </w:r>
      <w:r>
        <w:rPr>
          <w:rFonts w:hint="eastAsia" w:ascii="宋体" w:hAnsi="宋体" w:cs="宋体"/>
          <w:bCs/>
          <w:sz w:val="24"/>
          <w:szCs w:val="24"/>
          <w:highlight w:val="none"/>
        </w:rPr>
        <w:t xml:space="preserve">2025年</w:t>
      </w: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highlight w:val="none"/>
          <w:lang w:eastAsia="zh-CN"/>
        </w:rPr>
        <w:t xml:space="preserve">JSZC-320205-THGC-G2025-0064</w:t>
      </w:r>
      <w:r>
        <w:rPr>
          <w:rFonts w:hint="eastAsia" w:ascii="宋体" w:hAnsi="宋体" w:cs="宋体"/>
          <w:bCs/>
          <w:sz w:val="24"/>
          <w:szCs w:val="24"/>
          <w:highlight w:val="none"/>
        </w:rPr>
        <w:t xml:space="preserve">项目需澄清问题”，并于答疑截止时间前邮箱（</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010186519</w:t>
      </w:r>
      <w:r>
        <w:rPr>
          <w:rFonts w:hint="eastAsia" w:ascii="宋体" w:hAnsi="宋体" w:cs="宋体"/>
          <w:bCs/>
          <w:sz w:val="24"/>
          <w:szCs w:val="24"/>
          <w:highlight w:val="none"/>
        </w:rPr>
        <w:t xml:space="preserve">@qq.com）给项目联系人。若未在法定时间内提出澄清，由此造成的损失及风险由供应商自行承担。</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（六）现场踏勘</w:t>
      </w:r>
      <w:r>
        <w:rPr>
          <w:rFonts w:hint="eastAsia" w:ascii="宋体" w:hAnsi="宋体" w:cs="宋体"/>
          <w:b/>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（七）投标及开标、定标时间、地点</w:t>
      </w:r>
      <w:r>
        <w:rPr>
          <w:rFonts w:hint="eastAsia" w:ascii="宋体" w:hAnsi="宋体" w:cs="宋体"/>
          <w:b/>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投标截止时间（网上投标截止时间苏采云投标客户端投标）：</w:t>
      </w:r>
      <w:r>
        <w:rPr>
          <w:rFonts w:hint="eastAsia" w:ascii="宋体" w:hAnsi="宋体" w:cs="宋体"/>
          <w:bCs/>
          <w:sz w:val="24"/>
          <w:szCs w:val="24"/>
          <w:highlight w:val="none"/>
        </w:rPr>
        <w:t xml:space="preserve">2025年</w:t>
      </w: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23</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09:30，投标截止时间后的投标文件恕不接受。</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开标时间：</w:t>
      </w:r>
      <w:r>
        <w:rPr>
          <w:rFonts w:hint="eastAsia" w:ascii="宋体" w:hAnsi="宋体" w:cs="宋体"/>
          <w:bCs/>
          <w:sz w:val="24"/>
          <w:szCs w:val="24"/>
          <w:highlight w:val="none"/>
        </w:rPr>
        <w:t xml:space="preserve">2025年</w:t>
      </w: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23</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09:30。</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投标及开标地点：江苏省政府采购（苏采云）平台。</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定标时间：评标结束</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定标地点：无锡市锡山区东亭迎宾南路21号二楼</w:t>
      </w:r>
      <w:r>
        <w:rPr>
          <w:rFonts w:hint="eastAsia" w:ascii="宋体" w:hAnsi="宋体" w:cs="宋体"/>
          <w:bCs/>
          <w:sz w:val="24"/>
          <w:szCs w:val="24"/>
          <w:highlight w:val="none"/>
        </w:rPr>
      </w:r>
      <w:r/>
    </w:p>
    <w:p>
      <w:pPr>
        <w:pStyle w:val="1491"/>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（八）投标文件份数：</w:t>
      </w:r>
      <w:r>
        <w:rPr>
          <w:rFonts w:hint="eastAsia" w:ascii="宋体" w:hAnsi="宋体" w:cs="宋体"/>
          <w:bCs/>
          <w:sz w:val="24"/>
          <w:szCs w:val="24"/>
          <w:highlight w:val="none"/>
        </w:rPr>
        <w:t xml:space="preserve">请按规定上传电子响应文件，不接收纸质投标文件</w:t>
      </w:r>
      <w:r>
        <w:rPr>
          <w:rFonts w:hint="eastAsia" w:ascii="宋体" w:hAnsi="宋体" w:cs="宋体"/>
          <w:bCs/>
          <w:sz w:val="24"/>
          <w:szCs w:val="24"/>
          <w:highlight w:val="none"/>
        </w:rPr>
      </w:r>
      <w:r/>
    </w:p>
    <w:p>
      <w:pPr>
        <w:pStyle w:val="1491"/>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（九）投标有效期：</w:t>
      </w:r>
      <w:r>
        <w:rPr>
          <w:rFonts w:hint="eastAsia" w:ascii="宋体" w:hAnsi="宋体" w:cs="宋体"/>
          <w:bCs/>
          <w:sz w:val="24"/>
          <w:szCs w:val="24"/>
          <w:highlight w:val="none"/>
        </w:rPr>
        <w:t xml:space="preserve">开标之日起90天</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（十）采购方法</w:t>
      </w:r>
      <w:r>
        <w:rPr>
          <w:rFonts w:hint="eastAsia" w:ascii="宋体" w:hAnsi="宋体" w:cs="宋体"/>
          <w:b/>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（十一）其他</w:t>
      </w:r>
      <w:r>
        <w:rPr>
          <w:rFonts w:hint="eastAsia" w:ascii="宋体" w:hAnsi="宋体" w:cs="宋体"/>
          <w:b/>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采购人：无锡市自然资源和规划局锡山分局</w:t>
      </w:r>
      <w:r>
        <w:rPr>
          <w:rFonts w:hint="eastAsia" w:ascii="宋体" w:hAnsi="宋体" w:cs="宋体"/>
          <w:bCs/>
          <w:sz w:val="24"/>
          <w:szCs w:val="24"/>
          <w:highlight w:val="none"/>
        </w:rPr>
      </w:r>
      <w:r/>
    </w:p>
    <w:p>
      <w:pPr>
        <w:pStyle w:val="1491"/>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联系人：华淼磊</w:t>
      </w:r>
      <w:r>
        <w:rPr>
          <w:rFonts w:hint="eastAsia" w:ascii="宋体" w:hAnsi="宋体" w:eastAsia="宋体" w:cs="宋体"/>
          <w:bCs/>
          <w:sz w:val="24"/>
          <w:szCs w:val="24"/>
          <w:highlight w:val="none"/>
          <w:lang w:val="en-US" w:eastAsia="zh-CN"/>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采购机构：江苏通汇工程管理咨询有限公司</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地址：无锡市锡山区万马广场59-102</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联系人：陆翠芹</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电  话：0510-88226300</w:t>
      </w:r>
      <w:r>
        <w:rPr>
          <w:rFonts w:hint="eastAsia" w:ascii="宋体" w:hAnsi="宋体" w:cs="宋体"/>
          <w:bCs/>
          <w:sz w:val="24"/>
          <w:szCs w:val="24"/>
          <w:highlight w:val="none"/>
        </w:rPr>
      </w:r>
      <w:r/>
    </w:p>
    <w:p>
      <w:pPr>
        <w:pStyle w:val="1491"/>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邮  编：214000</w:t>
      </w:r>
      <w:r>
        <w:rPr>
          <w:rFonts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bookmarkStart w:id="18" w:name="_Toc23923"/>
      <w:r>
        <w:rPr>
          <w:rFonts w:hint="eastAsia" w:ascii="宋体" w:hAnsi="宋体" w:cs="宋体"/>
          <w:bCs/>
          <w:sz w:val="24"/>
          <w:szCs w:val="24"/>
          <w:highlight w:val="none"/>
        </w:rPr>
      </w:r>
      <w:r/>
    </w:p>
    <w:p>
      <w:pPr>
        <w:pStyle w:val="1491"/>
        <w:jc w:val="center"/>
        <w:spacing w:line="360" w:lineRule="auto"/>
        <w:rPr>
          <w:rFonts w:hint="eastAsia" w:hAnsi="宋体" w:cs="宋体"/>
          <w:b/>
          <w:bCs/>
          <w:sz w:val="32"/>
          <w:szCs w:val="32"/>
          <w:highlight w:val="none"/>
        </w:rPr>
        <w:outlineLvl w:val="0"/>
      </w:pPr>
      <w:r/>
      <w:bookmarkStart w:id="19" w:name="_Toc24863"/>
      <w:r>
        <w:rPr>
          <w:rFonts w:hint="eastAsia" w:hAnsi="宋体" w:cs="宋体"/>
          <w:b/>
          <w:bCs/>
          <w:sz w:val="32"/>
          <w:szCs w:val="32"/>
          <w:highlight w:val="none"/>
        </w:rPr>
        <w:t xml:space="preserve">二、投标人须知</w:t>
      </w:r>
      <w:bookmarkEnd w:id="18"/>
      <w:r/>
      <w:bookmarkEnd w:id="19"/>
      <w:r>
        <w:rPr>
          <w:rFonts w:hint="eastAsia" w:hAnsi="宋体" w:cs="宋体"/>
          <w:b/>
          <w:bCs/>
          <w:sz w:val="32"/>
          <w:szCs w:val="32"/>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(一)遵循原则：</w:t>
      </w:r>
      <w:r>
        <w:rPr>
          <w:rFonts w:hint="eastAsia" w:ascii="宋体" w:hAnsi="宋体" w:cs="宋体"/>
          <w:b/>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(二)招标文件：</w:t>
      </w:r>
      <w:r>
        <w:rPr>
          <w:rFonts w:hint="eastAsia" w:ascii="宋体" w:hAnsi="宋体" w:cs="宋体"/>
          <w:b/>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1．招标文件包括本文件目录所列全部内容，投标人应仔细阅读，并在投标文件中充分响应招标文件的所有要求。</w:t>
      </w:r>
      <w:r>
        <w:rPr>
          <w:rFonts w:hint="eastAsia" w:ascii="宋体" w:hAnsi="宋体" w:cs="宋体"/>
          <w:bCs/>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w:t>
      </w:r>
      <w:r>
        <w:rPr>
          <w:rFonts w:hint="eastAsia" w:ascii="宋体" w:hAnsi="宋体" w:eastAsia="宋体" w:cs="宋体"/>
          <w:bCs/>
          <w:color w:val="000000"/>
          <w:sz w:val="24"/>
          <w:szCs w:val="24"/>
          <w:highlight w:val="none"/>
        </w:rPr>
        <w:t xml:space="preserve">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eastAsia="宋体" w:cs="宋体"/>
          <w:bCs/>
          <w:color w:val="000000"/>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3．投标人一旦参加本项目投标，即表明承诺接受了本招标文件中的所有条件和规定。</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4．招标文件仅作为本次招投标使用。</w:t>
      </w:r>
      <w:r>
        <w:rPr>
          <w:rFonts w:hint="eastAsia" w:ascii="宋体" w:hAnsi="宋体" w:cs="宋体"/>
          <w:bCs/>
          <w:sz w:val="24"/>
          <w:szCs w:val="24"/>
          <w:highlight w:val="none"/>
        </w:rPr>
      </w:r>
      <w:r/>
    </w:p>
    <w:p>
      <w:pPr>
        <w:pStyle w:val="1575"/>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5．招标文件中的“法定代表人”是指投标人的营业执照或相关部门的登记证明文件中的“法定代表人”或“负责人”。</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(三)招标文件的解释：</w:t>
      </w:r>
      <w:r>
        <w:rPr>
          <w:rFonts w:hint="eastAsia" w:ascii="宋体" w:hAnsi="宋体" w:cs="宋体"/>
          <w:b/>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本文件的最终解释权归采购人及江苏通汇工程管理咨询有限公司。</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(四)招标文件的补充或修正：</w:t>
      </w:r>
      <w:r>
        <w:rPr>
          <w:rFonts w:hint="eastAsia" w:ascii="宋体" w:hAnsi="宋体" w:cs="宋体"/>
          <w:b/>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2．如需对招标文件进行澄清或修正，江苏通汇工程管理咨询有限公司</w:t>
      </w:r>
      <w:r>
        <w:rPr>
          <w:rFonts w:hint="eastAsia" w:ascii="宋体" w:hAnsi="宋体" w:cs="宋体"/>
          <w:bCs/>
          <w:sz w:val="24"/>
          <w:szCs w:val="24"/>
          <w:highlight w:val="none"/>
          <w:lang w:eastAsia="zh-CN"/>
        </w:rPr>
        <w:t xml:space="preserve">将在</w:t>
      </w:r>
      <w:r>
        <w:rPr>
          <w:rFonts w:hint="eastAsia" w:ascii="宋体" w:hAnsi="宋体" w:cs="宋体"/>
          <w:bCs/>
          <w:sz w:val="24"/>
          <w:szCs w:val="24"/>
          <w:highlight w:val="none"/>
        </w:rPr>
        <w:t xml:space="preserve">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w:t>
      </w:r>
      <w:r>
        <w:rPr>
          <w:rFonts w:hint="eastAsia" w:ascii="宋体" w:hAnsi="宋体" w:cs="宋体"/>
          <w:bCs/>
          <w:sz w:val="24"/>
          <w:szCs w:val="24"/>
          <w:highlight w:val="none"/>
        </w:rPr>
        <w:t xml:space="preserve">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作出答复。投标人在法定质疑期限外送达的质疑函或法定质疑期限内送达的质疑函不符合上述要求的均为无效质疑，江苏通汇工程管理咨询有限公司对无效质疑不予受理。</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(五)投标文件的组成（相应内容上传至投标客户端）：</w:t>
      </w:r>
      <w:r>
        <w:rPr>
          <w:rFonts w:hint="eastAsia" w:ascii="宋体" w:hAnsi="宋体" w:cs="宋体"/>
          <w:b/>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2．资格、资信证明文件：</w:t>
      </w:r>
      <w:r>
        <w:rPr>
          <w:rFonts w:hint="eastAsia" w:ascii="宋体" w:hAnsi="宋体" w:cs="宋体"/>
          <w:bCs/>
          <w:sz w:val="24"/>
          <w:szCs w:val="24"/>
          <w:highlight w:val="none"/>
        </w:rPr>
      </w:r>
      <w:r/>
    </w:p>
    <w:p>
      <w:pPr>
        <w:pStyle w:val="1491"/>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1"/>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bCs/>
          <w:color w:val="000000"/>
          <w:sz w:val="24"/>
          <w:szCs w:val="24"/>
          <w:highlight w:val="none"/>
          <w:lang w:eastAsia="zh-CN"/>
        </w:rPr>
      </w:r>
      <w:r/>
    </w:p>
    <w:p>
      <w:pPr>
        <w:pStyle w:val="1491"/>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（3）供应商法定代表人（其他组织或者自然人）授权委托书（法定代表人亲自参与投标的除外，投标人如是自然人情形的，可不提供，格式见附件）；</w:t>
      </w:r>
      <w:r>
        <w:rPr>
          <w:rFonts w:hint="eastAsia" w:ascii="宋体" w:hAnsi="宋体" w:eastAsia="宋体" w:cs="宋体"/>
          <w:bCs/>
          <w:color w:val="000000"/>
          <w:sz w:val="24"/>
          <w:szCs w:val="24"/>
          <w:highlight w:val="none"/>
        </w:rPr>
      </w:r>
      <w:r/>
    </w:p>
    <w:p>
      <w:pPr>
        <w:pStyle w:val="1491"/>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（4）供应商法定代表人（自然人）身份证扫描件（正、反面）；</w:t>
      </w:r>
      <w:r>
        <w:rPr>
          <w:rFonts w:hint="eastAsia" w:ascii="宋体" w:hAnsi="宋体" w:eastAsia="宋体" w:cs="宋体"/>
          <w:bCs/>
          <w:color w:val="000000"/>
          <w:sz w:val="24"/>
          <w:szCs w:val="24"/>
          <w:highlight w:val="none"/>
        </w:rPr>
      </w:r>
      <w:r/>
    </w:p>
    <w:p>
      <w:pPr>
        <w:pStyle w:val="1491"/>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（5）供应商法定代表人（其他组织或者自然人）授权代表身份证扫描件（正、反面）（法定代表人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自然人亲自参加投标的除外）；</w:t>
      </w:r>
      <w:r>
        <w:rPr>
          <w:rFonts w:hint="eastAsia" w:ascii="宋体" w:hAnsi="宋体" w:eastAsia="宋体" w:cs="宋体"/>
          <w:bCs/>
          <w:color w:val="000000"/>
          <w:sz w:val="24"/>
          <w:szCs w:val="24"/>
          <w:highlight w:val="none"/>
        </w:rPr>
      </w:r>
      <w:r/>
    </w:p>
    <w:p>
      <w:pPr>
        <w:pStyle w:val="1491"/>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End w:id="20"/>
      <w:r>
        <w:rPr>
          <w:rFonts w:hint="eastAsia" w:ascii="宋体" w:hAnsi="宋体" w:eastAsia="宋体" w:cs="宋体"/>
          <w:bCs/>
          <w:color w:val="000000"/>
          <w:sz w:val="24"/>
          <w:szCs w:val="24"/>
          <w:highlight w:val="none"/>
        </w:rPr>
        <w:t xml:space="preserve">（6）供应商近三个月中任意一个月份（不含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新成立的公司（成立不满三个自然月的公司、企业）除外；</w:t>
      </w:r>
      <w:r>
        <w:rPr>
          <w:rFonts w:hint="eastAsia" w:ascii="宋体" w:hAnsi="宋体" w:eastAsia="宋体" w:cs="宋体"/>
          <w:bCs/>
          <w:color w:val="000000"/>
          <w:sz w:val="24"/>
          <w:szCs w:val="24"/>
          <w:highlight w:val="none"/>
        </w:rPr>
      </w:r>
      <w:r/>
    </w:p>
    <w:p>
      <w:pPr>
        <w:pStyle w:val="1491"/>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（7）供应商近三个月中任意一个月份（不含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当月）的依法缴纳税收的相关材料（提供相关主管部门证明或银行代扣证明）扫描件，若供应商无需依法缴纳税收，请提供纳税申报表；</w:t>
      </w:r>
      <w:r>
        <w:rPr>
          <w:rFonts w:hint="eastAsia" w:ascii="宋体" w:hAnsi="宋体" w:eastAsia="宋体" w:cs="宋体"/>
          <w:bCs/>
          <w:color w:val="000000"/>
          <w:sz w:val="24"/>
          <w:szCs w:val="24"/>
          <w:highlight w:val="none"/>
        </w:rPr>
      </w:r>
      <w:r/>
    </w:p>
    <w:p>
      <w:pPr>
        <w:pStyle w:val="1491"/>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（8）供应商近三个月中任意一个月份（不含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当月）的依法缴纳社会保障资金的相关材料（提供相关主管部门证明或银行代扣证明）扫描件，新成立的公司（成立不满三个自然月的公司、企业）除外；</w:t>
      </w:r>
      <w:r>
        <w:rPr>
          <w:rFonts w:hint="eastAsia" w:ascii="宋体" w:hAnsi="宋体" w:eastAsia="宋体" w:cs="宋体"/>
          <w:bCs/>
          <w:color w:val="000000"/>
          <w:sz w:val="24"/>
          <w:szCs w:val="24"/>
          <w:highlight w:val="none"/>
        </w:rPr>
      </w:r>
      <w:r/>
    </w:p>
    <w:p>
      <w:pPr>
        <w:pStyle w:val="1491"/>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（9）承诺书</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3．开标一览表</w:t>
      </w:r>
      <w:r>
        <w:rPr>
          <w:rFonts w:hint="eastAsia" w:ascii="宋体" w:hAnsi="宋体" w:cs="宋体"/>
          <w:b/>
          <w:bCs/>
          <w:sz w:val="24"/>
          <w:szCs w:val="24"/>
          <w:highlight w:val="none"/>
        </w:rPr>
        <w:t xml:space="preserve">（格式见附件）</w:t>
      </w:r>
      <w:r>
        <w:rPr>
          <w:rFonts w:hint="eastAsia" w:ascii="宋体" w:hAnsi="宋体" w:cs="宋体"/>
          <w:b/>
          <w:bCs/>
          <w:sz w:val="24"/>
          <w:szCs w:val="24"/>
          <w:highlight w:val="none"/>
        </w:rPr>
      </w:r>
      <w:r/>
    </w:p>
    <w:p>
      <w:pPr>
        <w:pStyle w:val="1491"/>
        <w:ind w:firstLine="480"/>
        <w:spacing w:line="360" w:lineRule="auto"/>
        <w:tabs>
          <w:tab w:val="left" w:pos="1260" w:leader="none"/>
        </w:tabs>
        <w:rPr>
          <w:rFonts w:hint="eastAsia" w:ascii="宋体" w:hAnsi="宋体" w:cs="宋体"/>
          <w:b/>
          <w:sz w:val="24"/>
          <w:szCs w:val="24"/>
          <w:highlight w:val="none"/>
        </w:rPr>
      </w:pPr>
      <w:r>
        <w:rPr>
          <w:rFonts w:hint="eastAsia" w:ascii="宋体" w:hAnsi="宋体" w:cs="宋体"/>
          <w:bCs/>
          <w:sz w:val="24"/>
          <w:szCs w:val="24"/>
          <w:highlight w:val="none"/>
        </w:rPr>
        <w:t xml:space="preserve">4．服务保障承诺</w:t>
      </w:r>
      <w:r>
        <w:rPr>
          <w:rFonts w:hint="eastAsia" w:ascii="宋体" w:hAnsi="宋体" w:cs="宋体"/>
          <w:b/>
          <w:bCs/>
          <w:sz w:val="24"/>
          <w:szCs w:val="24"/>
          <w:highlight w:val="none"/>
        </w:rPr>
        <w:t xml:space="preserve">（格式见附件）</w:t>
      </w:r>
      <w:r>
        <w:rPr>
          <w:rFonts w:hint="eastAsia" w:ascii="宋体" w:hAnsi="宋体" w:cs="宋体"/>
          <w:b/>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5．投标偏离表</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r>
      <w:r/>
    </w:p>
    <w:p>
      <w:pPr>
        <w:pStyle w:val="1491"/>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6．投标供应商基本情况表</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r>
      <w:r/>
    </w:p>
    <w:p>
      <w:pPr>
        <w:pStyle w:val="1491"/>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7．主要人员配置表</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r>
      <w:r/>
    </w:p>
    <w:p>
      <w:pPr>
        <w:pStyle w:val="1491"/>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8．提供第三章项目需求和有关要求需提供的相关证明材料（如有，格式自拟并自行添加）</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．中小企业声明函</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或残疾人福利性单位声明函</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或由省级以上监狱管理局、戒毒管理局出具的属于监狱企业的证明文件</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eastAsia="zh-CN"/>
        </w:rPr>
      </w:r>
      <w:r/>
    </w:p>
    <w:p>
      <w:pPr>
        <w:pStyle w:val="1491"/>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．技术方案</w:t>
      </w:r>
      <w:r>
        <w:rPr>
          <w:rFonts w:hint="eastAsia" w:ascii="宋体" w:hAnsi="宋体" w:cs="宋体"/>
          <w:bCs/>
          <w:sz w:val="24"/>
          <w:szCs w:val="24"/>
          <w:highlight w:val="none"/>
        </w:rPr>
      </w:r>
      <w:r/>
    </w:p>
    <w:p>
      <w:pPr>
        <w:pStyle w:val="1491"/>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．评分标准中对应的所需证明材料（如有自行添加，格式自拟）</w:t>
      </w:r>
      <w:r>
        <w:rPr>
          <w:rFonts w:hint="eastAsia" w:ascii="宋体" w:hAnsi="宋体" w:cs="宋体"/>
          <w:bCs/>
          <w:sz w:val="24"/>
          <w:szCs w:val="24"/>
          <w:highlight w:val="none"/>
        </w:rPr>
      </w:r>
      <w:r/>
    </w:p>
    <w:p>
      <w:pPr>
        <w:pStyle w:val="1491"/>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．要求采购人提供的配合（如有自行添加，格式自拟）</w:t>
      </w:r>
      <w:r>
        <w:rPr>
          <w:rFonts w:hint="eastAsia" w:ascii="宋体" w:hAnsi="宋体" w:cs="宋体"/>
          <w:bCs/>
          <w:sz w:val="24"/>
          <w:szCs w:val="24"/>
          <w:highlight w:val="none"/>
        </w:rPr>
      </w:r>
      <w:r/>
    </w:p>
    <w:p>
      <w:pPr>
        <w:pStyle w:val="1491"/>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13</w:t>
      </w:r>
      <w:r>
        <w:rPr>
          <w:rFonts w:hint="eastAsia" w:ascii="宋体" w:hAnsi="宋体" w:cs="宋体"/>
          <w:bCs/>
          <w:sz w:val="24"/>
          <w:szCs w:val="24"/>
          <w:highlight w:val="none"/>
        </w:rPr>
        <w:t xml:space="preserve">．其他（</w:t>
      </w:r>
      <w:r>
        <w:rPr>
          <w:rFonts w:hint="eastAsia" w:ascii="宋体" w:hAnsi="宋体" w:cs="宋体"/>
          <w:sz w:val="24"/>
          <w:szCs w:val="24"/>
          <w:highlight w:val="none"/>
        </w:rPr>
        <w:t xml:space="preserve">投标供应商</w:t>
      </w:r>
      <w:r>
        <w:rPr>
          <w:rFonts w:hint="eastAsia" w:ascii="宋体" w:hAnsi="宋体" w:cs="宋体"/>
          <w:bCs/>
          <w:sz w:val="24"/>
          <w:szCs w:val="24"/>
          <w:highlight w:val="none"/>
        </w:rPr>
        <w:t xml:space="preserve">认为有必要提供的声明和文件，如有格式自拟）</w:t>
      </w:r>
      <w:r>
        <w:rPr>
          <w:rFonts w:hint="eastAsia" w:ascii="宋体" w:hAnsi="宋体" w:cs="宋体"/>
          <w:bCs/>
          <w:sz w:val="24"/>
          <w:szCs w:val="24"/>
          <w:highlight w:val="none"/>
        </w:rPr>
      </w:r>
      <w:r/>
    </w:p>
    <w:p>
      <w:pPr>
        <w:pStyle w:val="1491"/>
        <w:ind w:firstLine="480"/>
        <w:spacing w:line="360" w:lineRule="auto"/>
        <w:tabs>
          <w:tab w:val="left" w:pos="840"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上述1-8项投标人必须按要求全部提供，否则投标文件无效。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(六)投标文件的制作：</w:t>
      </w:r>
      <w:r>
        <w:rPr>
          <w:rFonts w:hint="eastAsia" w:ascii="宋体" w:hAnsi="宋体" w:cs="宋体"/>
          <w:b/>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1．所有文件、往来函件均应使用简体中文（规格、型号辅助符号例外）。</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2．投标文件由投标人按给定格式如实填写(编写)，须有法人(盖章)、法定代表人或法定代表人授权代表签字或盖章，方为有效，未尽事宜可自行补充。</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3．如无特别说明，投标人报价一律以人民币为投标结算货币，结算单位为“元”。</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4．投标文件格式部分，应由投标人按给定格式提供，不得更改。</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5．供应商在制作电子投标文件时，请正确关联到对应页，在评审过程中，评审专家如因在相对应页面找不到该相关联的文件，由此产生的后果由供应商自行承担。</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6．投标费用自理。</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(七)网上投标</w:t>
      </w:r>
      <w:r>
        <w:rPr>
          <w:rFonts w:hint="eastAsia" w:ascii="宋体" w:hAnsi="宋体" w:cs="宋体"/>
          <w:b/>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2.投标人应对CA数字证书妥善保管，如被他人盗用投标，后果自负。</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3.投标人按招标文件规定的网上解密时间进行解密，如未按时解密后果自负。</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4.投标人应当对招标文件提出的要求和条件作出实质性响应，并在电子投标系统逐条应答。</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6.供应商进行网上投标请参照《政府采购项目电子交易管理操作指南－供应商》。</w:t>
      </w:r>
      <w:r>
        <w:rPr>
          <w:rFonts w:hint="eastAsia" w:ascii="宋体" w:hAnsi="宋体" w:cs="宋体"/>
          <w:bCs/>
          <w:sz w:val="24"/>
          <w:szCs w:val="24"/>
          <w:highlight w:val="none"/>
        </w:rPr>
      </w:r>
      <w:r/>
    </w:p>
    <w:p>
      <w:pPr>
        <w:pStyle w:val="1491"/>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rPr>
          <w:rFonts w:hint="eastAsia" w:ascii="宋体" w:hAnsi="宋体" w:cs="宋体"/>
          <w:b/>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(八)无效投标文件的确认：</w:t>
      </w:r>
      <w:r>
        <w:rPr>
          <w:rFonts w:hint="eastAsia" w:ascii="宋体" w:hAnsi="宋体" w:cs="宋体"/>
          <w:b/>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供应商有下列情况之一者，投标文件无效：</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1.电子投标文件未按规定期限上传（递交）的；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2.电子投标文件未按招标文件要求签章的；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3.供应商未按招标文件要求解密电子投标文件的；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4.供应商的法定代表人授权代表，无法定代表人授权委托书的；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5.供应商的法定代表人或被授权代表，未准时参加开标会议的；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6.不具备招标文件中规定的资格要求或未按招标文件规定的要求提供资格、资信证明文件的；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7.被“信用中国”网站（www.creditchina.gov.cn）、中国政府采购网（www.ccgp.gov.cn）列入失信被执行人、重大税收违法案件当事人名单、政府采购严重违法失信行为记录名单的；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8.投标文件未按招标文件规定的内容和要求填写的；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9.投标文件书写潦草、字迹模糊不清、无法辨认的；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10.投标文件中有招标文件未允许提供的选择性内容；</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11.不同供应商委托同一单位或者个人办理投标事宜的；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12.不同供应商的单位负责人为同一人或者存在直接控股、管理关系的；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13.不同供应商的投标文件存在明显的相似性或一致性，特征显示由同一单位或者同一个人编制的；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16.供应商提交两个（含）以上不同的投标报价或项目（标段）投标总价超过本项目（标段）预算或最高限价的；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17.提供虚假材料的（包括工商营业执照、财务报表、资格证明文件等）；</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18.投标文件含有供应商不能接受的附加条件的；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19.评标委员会认定供应商的报价明显低于其他通过符合性审查供应商的报价，有可能影响产品质量或者不能诚信履约，应当要求其在合理的时间（半小时）内通过苏采云平台（使用“CA数字证书”，加盖电子签章）提供书面说明，必要时提交相关证明材料；供应商不能证明其报价合理性的，评审小组应当将其作为无效响应处理；</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20.除单一来源采购项目外，为采购项目提供整体设计、规范编制或者项目管理、监理、检测等服务的；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21.未通过符合性审查的；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22.投标文件内容不全或不符合招标文件中规定的其他实质性要求的；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23.未按要求提供第三章项目要求和有关说明中须提供的相关证明材料的；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24.暗标未按招标文件要求编制的；</w:t>
      </w:r>
      <w:r>
        <w:rPr>
          <w:rFonts w:hint="eastAsia" w:ascii="宋体" w:hAnsi="宋体" w:cs="宋体"/>
          <w:bCs/>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25.法律法规和招标文件规定的其他无效情形。</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bookmarkStart w:id="21" w:name="_Toc14884"/>
      <w:r>
        <w:rPr>
          <w:rFonts w:hint="eastAsia" w:ascii="宋体" w:hAnsi="宋体" w:cs="宋体"/>
          <w:b/>
          <w:sz w:val="24"/>
          <w:szCs w:val="24"/>
          <w:highlight w:val="none"/>
        </w:rPr>
        <w:t xml:space="preserve">(九)开标、评标：</w:t>
      </w:r>
      <w:r>
        <w:rPr>
          <w:rFonts w:hint="eastAsia" w:ascii="宋体" w:hAnsi="宋体" w:cs="宋体"/>
          <w:b/>
          <w:sz w:val="24"/>
          <w:szCs w:val="24"/>
          <w:highlight w:val="none"/>
        </w:rPr>
      </w:r>
      <w:r/>
    </w:p>
    <w:p>
      <w:pPr>
        <w:pStyle w:val="1491"/>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1．所有投标单位在招标文件规定的时间内解密各自投标文件。</w:t>
      </w:r>
      <w:r>
        <w:rPr>
          <w:rFonts w:hint="eastAsia" w:ascii="宋体" w:hAnsi="宋体" w:cs="宋体"/>
          <w:bCs/>
          <w:sz w:val="24"/>
          <w:szCs w:val="24"/>
          <w:highlight w:val="none"/>
        </w:rPr>
      </w:r>
      <w:r/>
    </w:p>
    <w:p>
      <w:pPr>
        <w:pStyle w:val="1491"/>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2．投标截止时间后参加投标的供应商或解密投标文件的供应商不足三家的，不开标；开标后，所有供应商可在线上开标大厅中看到所有供应商的投标报价。</w:t>
      </w:r>
      <w:r>
        <w:rPr>
          <w:rFonts w:hint="eastAsia" w:ascii="宋体" w:hAnsi="宋体" w:eastAsia="宋体" w:cs="宋体"/>
          <w:bCs/>
          <w:color w:val="000000"/>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3.投标文件的审查</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(1)投标文件报价出现前后不一致的，按照下列规定修正：</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①投标文件中开标一览表（报价表）内容与投标文件中相应内容不一致的，以开标一览表（报价表）为准；</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②大写金额和小写金额不一致的，以大写金额为准；</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③单价金额小数点或者百分比有明显错位的，以开标一览表的总价为准，并修改单价；</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④总价金额与按单价汇总金额不一致的，以单价金额计算结果为准。</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(2)对不同文字文本投标文件的解释发生异议的，以中文文本为准。</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(3)投标人未参加开标的，视同认可开标结果。</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4．评审委员会启动异常低价投标审查的情形和具体要求，包括：</w:t>
      </w:r>
      <w:r>
        <w:rPr>
          <w:rFonts w:hint="eastAsia" w:ascii="宋体" w:hAnsi="宋体" w:cs="宋体"/>
          <w:bCs/>
          <w:sz w:val="24"/>
          <w:szCs w:val="24"/>
          <w:highlight w:val="none"/>
          <w:lang w:val="en-US" w:eastAsia="zh-CN"/>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（一）评审过程中出现下列情形之一的，评审委员会应当启动异常低价投标审查程序：</w:t>
      </w:r>
      <w:r>
        <w:rPr>
          <w:rFonts w:hint="eastAsia" w:ascii="宋体" w:hAnsi="宋体" w:cs="宋体"/>
          <w:bCs/>
          <w:sz w:val="24"/>
          <w:szCs w:val="24"/>
          <w:highlight w:val="none"/>
          <w:lang w:val="en-US" w:eastAsia="zh-CN"/>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①投标报价低于采购项目预算50%的，即投标报价&lt;采购项目预算×50%；</w:t>
      </w:r>
      <w:r>
        <w:rPr>
          <w:rFonts w:hint="eastAsia" w:ascii="宋体" w:hAnsi="宋体" w:cs="宋体"/>
          <w:bCs/>
          <w:sz w:val="24"/>
          <w:szCs w:val="24"/>
          <w:highlight w:val="none"/>
          <w:lang w:val="en-US" w:eastAsia="zh-CN"/>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②投标报价低于采购项目最高限价45%的，即投标报价&lt;采购项目最高限价×45%；</w:t>
      </w:r>
      <w:r>
        <w:rPr>
          <w:rFonts w:hint="eastAsia" w:ascii="宋体" w:hAnsi="宋体" w:cs="宋体"/>
          <w:bCs/>
          <w:sz w:val="24"/>
          <w:szCs w:val="24"/>
          <w:highlight w:val="none"/>
          <w:lang w:val="en-US" w:eastAsia="zh-CN"/>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③评审委员会认定的供应商报价过低、有可能影响产品质量或者不能诚信履约的其他情形。</w:t>
      </w:r>
      <w:r>
        <w:rPr>
          <w:rFonts w:hint="eastAsia" w:ascii="宋体" w:hAnsi="宋体" w:cs="宋体"/>
          <w:bCs/>
          <w:sz w:val="24"/>
          <w:szCs w:val="24"/>
          <w:highlight w:val="none"/>
          <w:lang w:val="en-US" w:eastAsia="zh-CN"/>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二）启动异常低价投标审查后，评审委员会应当要求相关供应商在评标现场合理的时间（半小时）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．评标程序</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评标工作由采购人和采购代理机构负责组织，具体评标事务由依法组建的评标委员会负责。</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(1)投标文件初审。初审分为资格性检查和符合性检查。</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cs="宋体"/>
          <w:bCs/>
          <w:sz w:val="24"/>
          <w:szCs w:val="24"/>
          <w:highlight w:val="none"/>
        </w:rPr>
      </w:r>
      <w:r/>
    </w:p>
    <w:p>
      <w:pPr>
        <w:pStyle w:val="1491"/>
        <w:jc w:val="center"/>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b/>
          <w:sz w:val="24"/>
          <w:highlight w:val="none"/>
        </w:rPr>
        <w:t xml:space="preserve">资格性审查表</w:t>
      </w:r>
      <w:r>
        <w:rPr>
          <w:rFonts w:hint="eastAsia" w:ascii="宋体" w:hAnsi="宋体" w:cs="宋体"/>
          <w:bCs/>
          <w:sz w:val="24"/>
          <w:szCs w:val="24"/>
          <w:highlight w:val="none"/>
        </w:rPr>
      </w:r>
      <w:r/>
    </w:p>
    <w:tbl>
      <w:tblPr>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tc>
          <w:tcPr>
            <w:tcW w:w="923" w:type="dxa"/>
            <w:vAlign w:val="center"/>
            <w:textDirection w:val="lrTb"/>
            <w:noWrap w:val="false"/>
          </w:tcPr>
          <w:p>
            <w:pPr>
              <w:pStyle w:val="1491"/>
              <w:jc w:val="center"/>
              <w:spacing w:line="360" w:lineRule="auto"/>
              <w:tabs>
                <w:tab w:val="left" w:pos="525" w:leader="none"/>
                <w:tab w:val="left" w:pos="1050" w:leader="none"/>
              </w:tabs>
              <w:rPr>
                <w:rFonts w:hint="eastAsia" w:ascii="宋体" w:hAnsi="宋体" w:cs="宋体"/>
                <w:bCs/>
                <w:sz w:val="24"/>
                <w:szCs w:val="24"/>
                <w:highlight w:val="none"/>
              </w:rPr>
            </w:pPr>
            <w:r>
              <w:rPr>
                <w:rFonts w:ascii="宋体" w:hAnsi="宋体"/>
                <w:b/>
                <w:bCs/>
                <w:sz w:val="24"/>
                <w:szCs w:val="24"/>
                <w:highlight w:val="none"/>
              </w:rPr>
              <w:t xml:space="preserve">序号</w:t>
            </w:r>
            <w:r>
              <w:rPr>
                <w:rFonts w:hint="eastAsia" w:ascii="宋体" w:hAnsi="宋体" w:cs="宋体"/>
                <w:bCs/>
                <w:sz w:val="24"/>
                <w:szCs w:val="24"/>
                <w:highlight w:val="none"/>
              </w:rPr>
            </w:r>
            <w:r/>
          </w:p>
        </w:tc>
        <w:tc>
          <w:tcPr>
            <w:gridSpan w:val="2"/>
            <w:tcW w:w="8556" w:type="dxa"/>
            <w:vAlign w:val="center"/>
            <w:textDirection w:val="lrTb"/>
            <w:noWrap w:val="false"/>
          </w:tcPr>
          <w:p>
            <w:pPr>
              <w:pStyle w:val="1491"/>
              <w:jc w:val="center"/>
              <w:spacing w:line="360" w:lineRule="auto"/>
              <w:tabs>
                <w:tab w:val="left" w:pos="525" w:leader="none"/>
                <w:tab w:val="left" w:pos="1050" w:leader="none"/>
              </w:tabs>
              <w:rPr>
                <w:rFonts w:hint="eastAsia" w:ascii="宋体" w:hAnsi="宋体" w:cs="宋体"/>
                <w:bCs/>
                <w:sz w:val="24"/>
                <w:szCs w:val="24"/>
                <w:highlight w:val="none"/>
              </w:rPr>
            </w:pPr>
            <w:r>
              <w:rPr>
                <w:rFonts w:ascii="宋体" w:hAnsi="宋体"/>
                <w:b/>
                <w:bCs/>
                <w:sz w:val="24"/>
                <w:szCs w:val="24"/>
                <w:highlight w:val="none"/>
              </w:rPr>
              <w:t xml:space="preserve">资格审查内容</w:t>
            </w:r>
            <w:r>
              <w:rPr>
                <w:rFonts w:hint="eastAsia" w:ascii="宋体" w:hAnsi="宋体" w:cs="宋体"/>
                <w:bCs/>
                <w:sz w:val="24"/>
                <w:szCs w:val="24"/>
                <w:highlight w:val="none"/>
              </w:rPr>
            </w:r>
            <w:r/>
          </w:p>
        </w:tc>
      </w:tr>
      <w:tr>
        <w:trPr>
          <w:trHeight w:val="632"/>
        </w:trPr>
        <w:tc>
          <w:tcPr>
            <w:tcW w:w="923"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sz w:val="24"/>
                <w:szCs w:val="24"/>
                <w:highlight w:val="none"/>
              </w:rPr>
              <w:t xml:space="preserve">1</w:t>
            </w:r>
            <w:r>
              <w:rPr>
                <w:rFonts w:hint="eastAsia" w:ascii="宋体" w:hAnsi="宋体" w:cs="宋体"/>
                <w:bCs/>
                <w:sz w:val="24"/>
                <w:szCs w:val="24"/>
                <w:highlight w:val="none"/>
              </w:rPr>
            </w:r>
            <w:r/>
          </w:p>
        </w:tc>
        <w:tc>
          <w:tcPr>
            <w:tcW w:w="3645" w:type="dxa"/>
            <w:vAlign w:val="center"/>
            <w:textDirection w:val="lrTb"/>
            <w:noWrap w:val="false"/>
          </w:tcPr>
          <w:p>
            <w:pPr>
              <w:pStyle w:val="1491"/>
              <w:jc w:val="left"/>
              <w:rPr>
                <w:rFonts w:hint="eastAsia" w:ascii="宋体" w:hAnsi="宋体" w:cs="宋体"/>
                <w:bCs/>
                <w:sz w:val="24"/>
                <w:szCs w:val="24"/>
                <w:highlight w:val="none"/>
              </w:rPr>
            </w:pPr>
            <w:r>
              <w:rPr>
                <w:rFonts w:hint="eastAsia" w:ascii="宋体" w:hAnsi="宋体" w:cs="宋体"/>
                <w:sz w:val="24"/>
                <w:szCs w:val="24"/>
                <w:highlight w:val="none"/>
              </w:rPr>
              <w:t xml:space="preserve">关于资格的声明函</w:t>
            </w:r>
            <w:r>
              <w:rPr>
                <w:rFonts w:hint="eastAsia" w:ascii="宋体" w:hAnsi="宋体" w:cs="宋体"/>
                <w:bCs/>
                <w:sz w:val="24"/>
                <w:szCs w:val="24"/>
                <w:highlight w:val="none"/>
              </w:rPr>
            </w:r>
            <w:r/>
          </w:p>
        </w:tc>
        <w:tc>
          <w:tcPr>
            <w:tcW w:w="4911" w:type="dxa"/>
            <w:vAlign w:val="center"/>
            <w:textDirection w:val="lrTb"/>
            <w:noWrap w:val="false"/>
          </w:tcPr>
          <w:p>
            <w:pPr>
              <w:pStyle w:val="1491"/>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格式见附件</w:t>
            </w:r>
            <w:r>
              <w:rPr>
                <w:rFonts w:hint="eastAsia" w:ascii="宋体" w:hAnsi="宋体" w:cs="宋体"/>
                <w:bCs/>
                <w:sz w:val="24"/>
                <w:szCs w:val="24"/>
                <w:highlight w:val="none"/>
              </w:rPr>
            </w:r>
            <w:r/>
          </w:p>
        </w:tc>
      </w:tr>
      <w:tr>
        <w:trPr>
          <w:trHeight w:val="966"/>
        </w:trPr>
        <w:tc>
          <w:tcPr>
            <w:tcW w:w="923" w:type="dxa"/>
            <w:vAlign w:val="center"/>
            <w:textDirection w:val="lrTb"/>
            <w:noWrap w:val="false"/>
          </w:tcPr>
          <w:p>
            <w:pPr>
              <w:pStyle w:val="1491"/>
              <w:jc w:val="center"/>
              <w:rPr>
                <w:rFonts w:hint="eastAsia" w:ascii="宋体" w:hAnsi="宋体" w:cs="宋体"/>
                <w:bCs/>
                <w:sz w:val="24"/>
                <w:szCs w:val="24"/>
                <w:highlight w:val="none"/>
              </w:rPr>
            </w:pPr>
            <w:r>
              <w:rPr>
                <w:rFonts w:ascii="宋体" w:hAnsi="宋体"/>
                <w:sz w:val="24"/>
                <w:szCs w:val="24"/>
                <w:highlight w:val="none"/>
              </w:rPr>
              <w:t xml:space="preserve">2</w:t>
            </w:r>
            <w:r>
              <w:rPr>
                <w:rFonts w:hint="eastAsia" w:ascii="宋体" w:hAnsi="宋体" w:cs="宋体"/>
                <w:bCs/>
                <w:sz w:val="24"/>
                <w:szCs w:val="24"/>
                <w:highlight w:val="none"/>
              </w:rPr>
            </w:r>
            <w:r/>
          </w:p>
        </w:tc>
        <w:tc>
          <w:tcPr>
            <w:tcW w:w="3645" w:type="dxa"/>
            <w:vAlign w:val="center"/>
            <w:textDirection w:val="lrTb"/>
            <w:noWrap w:val="false"/>
          </w:tcPr>
          <w:p>
            <w:pPr>
              <w:pStyle w:val="1491"/>
              <w:jc w:val="left"/>
              <w:rPr>
                <w:rFonts w:hint="eastAsia" w:ascii="宋体" w:hAnsi="宋体" w:cs="宋体"/>
                <w:bCs/>
                <w:sz w:val="24"/>
                <w:szCs w:val="24"/>
                <w:highlight w:val="none"/>
              </w:rPr>
            </w:pPr>
            <w:r>
              <w:rPr>
                <w:rFonts w:hint="eastAsia" w:ascii="宋体" w:hAnsi="宋体" w:cs="宋体"/>
                <w:sz w:val="24"/>
                <w:szCs w:val="24"/>
                <w:highlight w:val="none"/>
              </w:rPr>
              <w:t xml:space="preserve">具有独立承担民事责任的能力</w:t>
            </w:r>
            <w:r>
              <w:rPr>
                <w:rFonts w:hint="eastAsia" w:ascii="宋体" w:hAnsi="宋体" w:cs="宋体"/>
                <w:bCs/>
                <w:sz w:val="24"/>
                <w:szCs w:val="24"/>
                <w:highlight w:val="none"/>
              </w:rPr>
            </w:r>
            <w:r/>
          </w:p>
        </w:tc>
        <w:tc>
          <w:tcPr>
            <w:tcW w:w="4911" w:type="dxa"/>
            <w:vAlign w:val="center"/>
            <w:textDirection w:val="lrTb"/>
            <w:noWrap w:val="false"/>
          </w:tcPr>
          <w:p>
            <w:pPr>
              <w:pStyle w:val="1491"/>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bCs/>
                <w:sz w:val="24"/>
                <w:szCs w:val="24"/>
                <w:highlight w:val="none"/>
              </w:rPr>
            </w:r>
            <w:r/>
          </w:p>
        </w:tc>
      </w:tr>
      <w:tr>
        <w:trPr>
          <w:trHeight w:val="794"/>
        </w:trPr>
        <w:tc>
          <w:tcPr>
            <w:tcW w:w="923"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sz w:val="24"/>
                <w:szCs w:val="24"/>
                <w:highlight w:val="none"/>
              </w:rPr>
              <w:t xml:space="preserve">3</w:t>
            </w:r>
            <w:r>
              <w:rPr>
                <w:rFonts w:hint="eastAsia" w:ascii="宋体" w:hAnsi="宋体" w:cs="宋体"/>
                <w:bCs/>
                <w:sz w:val="24"/>
                <w:szCs w:val="24"/>
                <w:highlight w:val="none"/>
              </w:rPr>
            </w:r>
            <w:r/>
          </w:p>
        </w:tc>
        <w:tc>
          <w:tcPr>
            <w:tcW w:w="3645" w:type="dxa"/>
            <w:vAlign w:val="center"/>
            <w:textDirection w:val="lrTb"/>
            <w:noWrap w:val="false"/>
          </w:tcPr>
          <w:p>
            <w:pPr>
              <w:pStyle w:val="1491"/>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供应商法定代表人授权委托书</w:t>
            </w:r>
            <w:r>
              <w:rPr>
                <w:rFonts w:hint="eastAsia" w:ascii="宋体" w:hAnsi="宋体" w:cs="宋体"/>
                <w:bCs/>
                <w:sz w:val="24"/>
                <w:szCs w:val="24"/>
                <w:highlight w:val="none"/>
              </w:rPr>
            </w:r>
            <w:r/>
          </w:p>
        </w:tc>
        <w:tc>
          <w:tcPr>
            <w:tcW w:w="4911" w:type="dxa"/>
            <w:vAlign w:val="center"/>
            <w:textDirection w:val="lrTb"/>
            <w:noWrap w:val="false"/>
          </w:tcPr>
          <w:p>
            <w:pPr>
              <w:pStyle w:val="1491"/>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法定代表人亲自参与投标的除外，投标人如是自然人情形的，可不提供，格式见附件</w:t>
            </w:r>
            <w:r>
              <w:rPr>
                <w:rFonts w:hint="eastAsia" w:ascii="宋体" w:hAnsi="宋体" w:cs="宋体"/>
                <w:bCs/>
                <w:sz w:val="24"/>
                <w:szCs w:val="24"/>
                <w:highlight w:val="none"/>
              </w:rPr>
            </w:r>
            <w:r/>
          </w:p>
        </w:tc>
      </w:tr>
      <w:tr>
        <w:trPr>
          <w:trHeight w:val="572"/>
        </w:trPr>
        <w:tc>
          <w:tcPr>
            <w:tcW w:w="923"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sz w:val="24"/>
                <w:szCs w:val="24"/>
                <w:highlight w:val="none"/>
              </w:rPr>
              <w:t xml:space="preserve">4</w:t>
            </w:r>
            <w:r>
              <w:rPr>
                <w:rFonts w:hint="eastAsia" w:ascii="宋体" w:hAnsi="宋体" w:cs="宋体"/>
                <w:bCs/>
                <w:sz w:val="24"/>
                <w:szCs w:val="24"/>
                <w:highlight w:val="none"/>
              </w:rPr>
            </w:r>
            <w:r/>
          </w:p>
        </w:tc>
        <w:tc>
          <w:tcPr>
            <w:tcW w:w="3645" w:type="dxa"/>
            <w:vAlign w:val="center"/>
            <w:textDirection w:val="lrTb"/>
            <w:noWrap w:val="false"/>
          </w:tcPr>
          <w:p>
            <w:pPr>
              <w:pStyle w:val="1491"/>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供应商法定代表人身份证扫描件</w:t>
            </w:r>
            <w:r>
              <w:rPr>
                <w:rFonts w:hint="eastAsia" w:ascii="宋体" w:hAnsi="宋体" w:cs="宋体"/>
                <w:bCs/>
                <w:sz w:val="24"/>
                <w:szCs w:val="24"/>
                <w:highlight w:val="none"/>
              </w:rPr>
            </w:r>
            <w:r/>
          </w:p>
        </w:tc>
        <w:tc>
          <w:tcPr>
            <w:tcW w:w="4911" w:type="dxa"/>
            <w:vAlign w:val="center"/>
            <w:textDirection w:val="lrTb"/>
            <w:noWrap w:val="false"/>
          </w:tcPr>
          <w:p>
            <w:pPr>
              <w:pStyle w:val="1491"/>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身份证应为正、反面</w:t>
            </w:r>
            <w:r>
              <w:rPr>
                <w:rFonts w:hint="eastAsia" w:ascii="宋体" w:hAnsi="宋体" w:cs="宋体"/>
                <w:bCs/>
                <w:sz w:val="24"/>
                <w:szCs w:val="24"/>
                <w:highlight w:val="none"/>
              </w:rPr>
            </w:r>
            <w:r/>
          </w:p>
        </w:tc>
      </w:tr>
      <w:tr>
        <w:trPr>
          <w:trHeight w:val="814"/>
        </w:trPr>
        <w:tc>
          <w:tcPr>
            <w:tcW w:w="923"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sz w:val="24"/>
                <w:szCs w:val="24"/>
                <w:highlight w:val="none"/>
              </w:rPr>
              <w:t xml:space="preserve">5</w:t>
            </w:r>
            <w:r>
              <w:rPr>
                <w:rFonts w:hint="eastAsia" w:ascii="宋体" w:hAnsi="宋体" w:cs="宋体"/>
                <w:bCs/>
                <w:sz w:val="24"/>
                <w:szCs w:val="24"/>
                <w:highlight w:val="none"/>
              </w:rPr>
            </w:r>
            <w:r/>
          </w:p>
        </w:tc>
        <w:tc>
          <w:tcPr>
            <w:tcW w:w="3645" w:type="dxa"/>
            <w:vAlign w:val="center"/>
            <w:textDirection w:val="lrTb"/>
            <w:noWrap w:val="false"/>
          </w:tcPr>
          <w:p>
            <w:pPr>
              <w:pStyle w:val="1491"/>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供应商法定代表人授权代表身份证扫描件</w:t>
            </w:r>
            <w:r>
              <w:rPr>
                <w:rFonts w:hint="eastAsia" w:ascii="宋体" w:hAnsi="宋体" w:cs="宋体"/>
                <w:bCs/>
                <w:sz w:val="24"/>
                <w:szCs w:val="24"/>
                <w:highlight w:val="none"/>
              </w:rPr>
            </w:r>
            <w:r/>
          </w:p>
        </w:tc>
        <w:tc>
          <w:tcPr>
            <w:tcW w:w="4911" w:type="dxa"/>
            <w:vAlign w:val="center"/>
            <w:textDirection w:val="lrTb"/>
            <w:noWrap w:val="false"/>
          </w:tcPr>
          <w:p>
            <w:pPr>
              <w:pStyle w:val="1491"/>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rPr>
                <w:rFonts w:hint="eastAsia" w:ascii="宋体" w:hAnsi="宋体" w:cs="宋体"/>
                <w:bCs/>
                <w:sz w:val="24"/>
                <w:szCs w:val="24"/>
                <w:highlight w:val="none"/>
              </w:rPr>
            </w:r>
            <w:r/>
          </w:p>
        </w:tc>
      </w:tr>
      <w:tr>
        <w:trPr>
          <w:trHeight w:val="1333"/>
        </w:trPr>
        <w:tc>
          <w:tcPr>
            <w:tcW w:w="923"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sz w:val="24"/>
                <w:szCs w:val="24"/>
                <w:highlight w:val="none"/>
              </w:rPr>
              <w:t xml:space="preserve">6</w:t>
            </w:r>
            <w:r>
              <w:rPr>
                <w:rFonts w:hint="eastAsia" w:ascii="宋体" w:hAnsi="宋体" w:cs="宋体"/>
                <w:bCs/>
                <w:sz w:val="24"/>
                <w:szCs w:val="24"/>
                <w:highlight w:val="none"/>
              </w:rPr>
            </w:r>
            <w:r/>
          </w:p>
        </w:tc>
        <w:tc>
          <w:tcPr>
            <w:tcW w:w="3645" w:type="dxa"/>
            <w:vAlign w:val="center"/>
            <w:textDirection w:val="lrTb"/>
            <w:noWrap w:val="false"/>
          </w:tcPr>
          <w:p>
            <w:pPr>
              <w:pStyle w:val="1491"/>
              <w:jc w:val="left"/>
              <w:rPr>
                <w:rFonts w:hint="eastAsia" w:ascii="宋体" w:hAnsi="宋体" w:cs="宋体"/>
                <w:bCs/>
                <w:sz w:val="24"/>
                <w:szCs w:val="24"/>
                <w:highlight w:val="none"/>
              </w:rPr>
            </w:pPr>
            <w:r>
              <w:rPr>
                <w:rFonts w:hint="eastAsia" w:ascii="宋体" w:hAnsi="宋体" w:cs="宋体"/>
                <w:sz w:val="24"/>
                <w:szCs w:val="24"/>
                <w:highlight w:val="none"/>
              </w:rPr>
              <w:t xml:space="preserve">具有良好的商业信誉和健全的财务会计制度</w:t>
            </w:r>
            <w:r>
              <w:rPr>
                <w:rFonts w:hint="eastAsia" w:ascii="宋体" w:hAnsi="宋体" w:cs="宋体"/>
                <w:bCs/>
                <w:sz w:val="24"/>
                <w:szCs w:val="24"/>
                <w:highlight w:val="none"/>
              </w:rPr>
            </w:r>
            <w:r/>
          </w:p>
        </w:tc>
        <w:tc>
          <w:tcPr>
            <w:tcW w:w="4911" w:type="dxa"/>
            <w:vAlign w:val="center"/>
            <w:textDirection w:val="lrTb"/>
            <w:noWrap w:val="false"/>
          </w:tcPr>
          <w:p>
            <w:pPr>
              <w:pStyle w:val="1491"/>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近三个月中任意一个月份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color w:val="000000"/>
                <w:sz w:val="24"/>
                <w:szCs w:val="24"/>
                <w:highlight w:val="none"/>
              </w:rPr>
              <w:t xml:space="preserve">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新成立公司（成立不满三个自然月</w:t>
            </w:r>
            <w:r>
              <w:rPr>
                <w:rFonts w:hint="eastAsia" w:ascii="宋体" w:hAnsi="宋体" w:eastAsia="宋体" w:cs="宋体"/>
                <w:color w:val="000000"/>
                <w:sz w:val="24"/>
                <w:szCs w:val="24"/>
                <w:highlight w:val="none"/>
              </w:rPr>
              <w:t xml:space="preserve">的公司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除外</w:t>
            </w:r>
            <w:r>
              <w:rPr>
                <w:rFonts w:hint="eastAsia" w:ascii="宋体" w:hAnsi="宋体" w:cs="宋体"/>
                <w:bCs/>
                <w:sz w:val="24"/>
                <w:szCs w:val="24"/>
                <w:highlight w:val="none"/>
              </w:rPr>
            </w:r>
            <w:r/>
          </w:p>
        </w:tc>
      </w:tr>
      <w:tr>
        <w:trPr>
          <w:trHeight w:val="998"/>
        </w:trPr>
        <w:tc>
          <w:tcPr>
            <w:tcW w:w="923" w:type="dxa"/>
            <w:vAlign w:val="center"/>
            <w:textDirection w:val="lrTb"/>
            <w:noWrap w:val="false"/>
          </w:tcPr>
          <w:p>
            <w:pPr>
              <w:pStyle w:val="1491"/>
              <w:jc w:val="center"/>
              <w:rPr>
                <w:rFonts w:hint="eastAsia" w:ascii="宋体" w:hAnsi="宋体" w:cs="宋体"/>
                <w:bCs/>
                <w:sz w:val="24"/>
                <w:szCs w:val="24"/>
                <w:highlight w:val="none"/>
              </w:rPr>
            </w:pPr>
            <w:r>
              <w:rPr>
                <w:rFonts w:ascii="宋体" w:hAnsi="宋体"/>
                <w:sz w:val="24"/>
                <w:szCs w:val="24"/>
                <w:highlight w:val="none"/>
              </w:rPr>
              <w:t xml:space="preserve">7</w:t>
            </w:r>
            <w:r>
              <w:rPr>
                <w:rFonts w:hint="eastAsia" w:ascii="宋体" w:hAnsi="宋体" w:cs="宋体"/>
                <w:bCs/>
                <w:sz w:val="24"/>
                <w:szCs w:val="24"/>
                <w:highlight w:val="none"/>
              </w:rPr>
            </w:r>
            <w:r/>
          </w:p>
        </w:tc>
        <w:tc>
          <w:tcPr>
            <w:tcW w:w="3645" w:type="dxa"/>
            <w:vAlign w:val="center"/>
            <w:textDirection w:val="lrTb"/>
            <w:noWrap w:val="false"/>
          </w:tcPr>
          <w:p>
            <w:pPr>
              <w:pStyle w:val="1491"/>
              <w:jc w:val="left"/>
              <w:rPr>
                <w:rFonts w:hint="eastAsia" w:ascii="宋体" w:hAnsi="宋体" w:cs="宋体"/>
                <w:bCs/>
                <w:sz w:val="24"/>
                <w:szCs w:val="24"/>
                <w:highlight w:val="none"/>
              </w:rPr>
            </w:pPr>
            <w:r>
              <w:rPr>
                <w:rFonts w:hint="eastAsia" w:ascii="宋体" w:hAnsi="宋体" w:cs="宋体"/>
                <w:sz w:val="24"/>
                <w:szCs w:val="24"/>
                <w:highlight w:val="none"/>
              </w:rPr>
              <w:t xml:space="preserve">具有依法缴纳税收的良好记录</w:t>
            </w:r>
            <w:r>
              <w:rPr>
                <w:rFonts w:hint="eastAsia" w:ascii="宋体" w:hAnsi="宋体" w:cs="宋体"/>
                <w:bCs/>
                <w:sz w:val="24"/>
                <w:szCs w:val="24"/>
                <w:highlight w:val="none"/>
              </w:rPr>
            </w:r>
            <w:r/>
          </w:p>
        </w:tc>
        <w:tc>
          <w:tcPr>
            <w:tcW w:w="4911" w:type="dxa"/>
            <w:vAlign w:val="top"/>
            <w:textDirection w:val="lrTb"/>
            <w:noWrap w:val="false"/>
          </w:tcPr>
          <w:p>
            <w:pPr>
              <w:pStyle w:val="1491"/>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近三个月中任意一个月份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color w:val="000000"/>
                <w:sz w:val="24"/>
                <w:szCs w:val="24"/>
                <w:highlight w:val="none"/>
              </w:rPr>
              <w:t xml:space="preserve">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的依法缴纳税收的相关材料（提供相关主管部门证明或银行代扣证明）扫描件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若供应商无需依法缴纳税收，请提供纳税申报表</w:t>
            </w:r>
            <w:r>
              <w:rPr>
                <w:rFonts w:hint="eastAsia" w:ascii="宋体" w:hAnsi="宋体" w:cs="宋体"/>
                <w:bCs/>
                <w:sz w:val="24"/>
                <w:szCs w:val="24"/>
                <w:highlight w:val="none"/>
              </w:rPr>
            </w:r>
            <w:r/>
          </w:p>
        </w:tc>
      </w:tr>
      <w:tr>
        <w:trPr>
          <w:trHeight w:val="1088"/>
        </w:trPr>
        <w:tc>
          <w:tcPr>
            <w:tcW w:w="923"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sz w:val="24"/>
                <w:szCs w:val="24"/>
                <w:highlight w:val="none"/>
              </w:rPr>
              <w:t xml:space="preserve">8</w:t>
            </w:r>
            <w:r>
              <w:rPr>
                <w:rFonts w:hint="eastAsia" w:ascii="宋体" w:hAnsi="宋体" w:cs="宋体"/>
                <w:bCs/>
                <w:sz w:val="24"/>
                <w:szCs w:val="24"/>
                <w:highlight w:val="none"/>
              </w:rPr>
            </w:r>
            <w:r/>
          </w:p>
        </w:tc>
        <w:tc>
          <w:tcPr>
            <w:tcW w:w="3645" w:type="dxa"/>
            <w:vAlign w:val="center"/>
            <w:textDirection w:val="lrTb"/>
            <w:noWrap w:val="false"/>
          </w:tcPr>
          <w:p>
            <w:pPr>
              <w:pStyle w:val="1491"/>
              <w:jc w:val="left"/>
              <w:rPr>
                <w:rFonts w:hint="eastAsia" w:ascii="宋体" w:hAnsi="宋体" w:cs="宋体"/>
                <w:bCs/>
                <w:sz w:val="24"/>
                <w:szCs w:val="24"/>
                <w:highlight w:val="none"/>
              </w:rPr>
            </w:pPr>
            <w:r>
              <w:rPr>
                <w:rFonts w:hint="eastAsia" w:ascii="宋体" w:hAnsi="宋体" w:cs="宋体"/>
                <w:sz w:val="24"/>
                <w:szCs w:val="24"/>
                <w:highlight w:val="none"/>
              </w:rPr>
              <w:t xml:space="preserve">具有依法缴纳社会保障资金的良好记录</w:t>
            </w:r>
            <w:r>
              <w:rPr>
                <w:rFonts w:hint="eastAsia" w:ascii="宋体" w:hAnsi="宋体" w:cs="宋体"/>
                <w:bCs/>
                <w:sz w:val="24"/>
                <w:szCs w:val="24"/>
                <w:highlight w:val="none"/>
              </w:rPr>
            </w:r>
            <w:r/>
          </w:p>
        </w:tc>
        <w:tc>
          <w:tcPr>
            <w:tcW w:w="4911" w:type="dxa"/>
            <w:vAlign w:val="top"/>
            <w:textDirection w:val="lrTb"/>
            <w:noWrap w:val="false"/>
          </w:tcPr>
          <w:p>
            <w:pPr>
              <w:pStyle w:val="1491"/>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近三个月中任意一个月份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color w:val="000000"/>
                <w:sz w:val="24"/>
                <w:szCs w:val="24"/>
                <w:highlight w:val="none"/>
              </w:rPr>
              <w:t xml:space="preserve">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的依法缴纳社会保障资金的相关材料（提供相关主管部门证明或银行代扣证明）扫描件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新成立公司（成立不满三个自然月</w:t>
            </w:r>
            <w:r>
              <w:rPr>
                <w:rFonts w:hint="eastAsia" w:ascii="宋体" w:hAnsi="宋体" w:eastAsia="宋体" w:cs="宋体"/>
                <w:color w:val="000000"/>
                <w:sz w:val="24"/>
                <w:szCs w:val="24"/>
                <w:highlight w:val="none"/>
              </w:rPr>
              <w:t xml:space="preserve">的公司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除外</w:t>
            </w:r>
            <w:r>
              <w:rPr>
                <w:rFonts w:hint="eastAsia" w:ascii="宋体" w:hAnsi="宋体" w:cs="宋体"/>
                <w:bCs/>
                <w:sz w:val="24"/>
                <w:szCs w:val="24"/>
                <w:highlight w:val="none"/>
              </w:rPr>
            </w:r>
            <w:r/>
          </w:p>
        </w:tc>
      </w:tr>
      <w:tr>
        <w:trPr>
          <w:trHeight w:val="557"/>
        </w:trPr>
        <w:tc>
          <w:tcPr>
            <w:tcW w:w="923"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sz w:val="24"/>
                <w:szCs w:val="24"/>
                <w:highlight w:val="none"/>
              </w:rPr>
              <w:t xml:space="preserve">9</w:t>
            </w:r>
            <w:r>
              <w:rPr>
                <w:rFonts w:hint="eastAsia" w:ascii="宋体" w:hAnsi="宋体" w:cs="宋体"/>
                <w:bCs/>
                <w:sz w:val="24"/>
                <w:szCs w:val="24"/>
                <w:highlight w:val="none"/>
              </w:rPr>
            </w:r>
            <w:r/>
          </w:p>
        </w:tc>
        <w:tc>
          <w:tcPr>
            <w:tcW w:w="3645" w:type="dxa"/>
            <w:vAlign w:val="center"/>
            <w:textDirection w:val="lrTb"/>
            <w:noWrap w:val="false"/>
          </w:tcPr>
          <w:p>
            <w:pPr>
              <w:pStyle w:val="1491"/>
              <w:jc w:val="left"/>
              <w:rPr>
                <w:rFonts w:hint="eastAsia" w:ascii="宋体" w:hAnsi="宋体" w:cs="宋体"/>
                <w:bCs/>
                <w:sz w:val="24"/>
                <w:szCs w:val="24"/>
                <w:highlight w:val="none"/>
              </w:rPr>
            </w:pPr>
            <w:r>
              <w:rPr>
                <w:rFonts w:hint="eastAsia" w:ascii="宋体" w:hAnsi="宋体" w:cs="宋体"/>
                <w:sz w:val="24"/>
                <w:szCs w:val="24"/>
                <w:highlight w:val="none"/>
              </w:rPr>
              <w:t xml:space="preserve">承诺书</w:t>
            </w:r>
            <w:r>
              <w:rPr>
                <w:rFonts w:hint="eastAsia" w:ascii="宋体" w:hAnsi="宋体" w:cs="宋体"/>
                <w:bCs/>
                <w:sz w:val="24"/>
                <w:szCs w:val="24"/>
                <w:highlight w:val="none"/>
              </w:rPr>
            </w:r>
            <w:r/>
          </w:p>
        </w:tc>
        <w:tc>
          <w:tcPr>
            <w:tcW w:w="4911" w:type="dxa"/>
            <w:vAlign w:val="center"/>
            <w:textDirection w:val="lrTb"/>
            <w:noWrap w:val="false"/>
          </w:tcPr>
          <w:p>
            <w:pPr>
              <w:pStyle w:val="1491"/>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格式见附件</w:t>
            </w:r>
            <w:r>
              <w:rPr>
                <w:rFonts w:hint="eastAsia" w:ascii="宋体" w:hAnsi="宋体" w:cs="宋体"/>
                <w:bCs/>
                <w:sz w:val="24"/>
                <w:szCs w:val="24"/>
                <w:highlight w:val="none"/>
              </w:rPr>
            </w:r>
            <w:r/>
          </w:p>
        </w:tc>
      </w:tr>
      <w:tr>
        <w:trPr>
          <w:trHeight w:val="719"/>
        </w:trPr>
        <w:tc>
          <w:tcPr>
            <w:tcW w:w="923"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cs="宋体"/>
                <w:bCs/>
                <w:sz w:val="24"/>
                <w:szCs w:val="24"/>
                <w:highlight w:val="none"/>
              </w:rPr>
            </w:r>
            <w:r/>
          </w:p>
        </w:tc>
        <w:tc>
          <w:tcPr>
            <w:tcW w:w="3645" w:type="dxa"/>
            <w:vAlign w:val="center"/>
            <w:textDirection w:val="lrTb"/>
            <w:noWrap w:val="false"/>
          </w:tcPr>
          <w:p>
            <w:pPr>
              <w:pStyle w:val="1491"/>
              <w:jc w:val="left"/>
              <w:rPr>
                <w:rFonts w:hint="eastAsia" w:ascii="宋体" w:hAnsi="宋体" w:cs="宋体"/>
                <w:bCs/>
                <w:sz w:val="24"/>
                <w:szCs w:val="24"/>
                <w:highlight w:val="none"/>
              </w:rPr>
            </w:pPr>
            <w:r>
              <w:rPr>
                <w:rFonts w:hint="eastAsia" w:ascii="宋体" w:hAnsi="宋体" w:cs="宋体"/>
                <w:bCs/>
                <w:sz w:val="24"/>
                <w:szCs w:val="24"/>
                <w:highlight w:val="none"/>
              </w:rPr>
              <w:t xml:space="preserve">落实政府采购政策需满足的资格要求</w:t>
            </w:r>
            <w:r>
              <w:rPr>
                <w:rFonts w:hint="eastAsia" w:ascii="宋体" w:hAnsi="宋体" w:cs="宋体"/>
                <w:bCs/>
                <w:sz w:val="24"/>
                <w:szCs w:val="24"/>
                <w:highlight w:val="none"/>
              </w:rPr>
            </w:r>
            <w:r/>
          </w:p>
        </w:tc>
        <w:tc>
          <w:tcPr>
            <w:tcW w:w="4911" w:type="dxa"/>
            <w:vAlign w:val="center"/>
            <w:textDirection w:val="lrTb"/>
            <w:noWrap w:val="false"/>
          </w:tcPr>
          <w:p>
            <w:pPr>
              <w:pStyle w:val="1491"/>
              <w:jc w:val="left"/>
              <w:keepLines w:val="0"/>
              <w:keepNext w:val="0"/>
              <w:pageBreakBefore w:val="0"/>
              <w:spacing w:line="240" w:lineRule="auto"/>
              <w:widowControl w:val="off"/>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w:t>
            </w:r>
            <w:r>
              <w:rPr>
                <w:rFonts w:hint="eastAsia" w:ascii="宋体" w:hAnsi="宋体" w:eastAsia="宋体" w:cs="宋体"/>
                <w:bCs/>
                <w:sz w:val="24"/>
                <w:szCs w:val="24"/>
                <w:highlight w:val="none"/>
                <w:lang w:eastAsia="zh-CN"/>
              </w:rPr>
            </w:r>
            <w:r/>
          </w:p>
        </w:tc>
      </w:tr>
      <w:tr>
        <w:trPr>
          <w:trHeight w:val="539"/>
        </w:trPr>
        <w:tc>
          <w:tcPr>
            <w:tcW w:w="923" w:type="dxa"/>
            <w:vAlign w:val="center"/>
            <w:textDirection w:val="lrTb"/>
            <w:noWrap w:val="false"/>
          </w:tcPr>
          <w:p>
            <w:pPr>
              <w:pStyle w:val="1491"/>
              <w:jc w:val="center"/>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r>
            <w:r/>
          </w:p>
        </w:tc>
        <w:tc>
          <w:tcPr>
            <w:tcW w:w="3645" w:type="dxa"/>
            <w:vAlign w:val="center"/>
            <w:textDirection w:val="lrTb"/>
            <w:noWrap w:val="false"/>
          </w:tcPr>
          <w:p>
            <w:pPr>
              <w:pStyle w:val="149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特定资格要求</w:t>
            </w:r>
            <w:r>
              <w:rPr>
                <w:rFonts w:hint="eastAsia" w:ascii="宋体" w:hAnsi="宋体" w:cs="宋体"/>
                <w:bCs/>
                <w:color w:val="000000"/>
                <w:sz w:val="24"/>
                <w:szCs w:val="24"/>
                <w:highlight w:val="none"/>
              </w:rPr>
            </w:r>
            <w:r/>
          </w:p>
        </w:tc>
        <w:tc>
          <w:tcPr>
            <w:tcW w:w="4911" w:type="dxa"/>
            <w:vAlign w:val="center"/>
            <w:textDirection w:val="lrTb"/>
            <w:noWrap w:val="false"/>
          </w:tcPr>
          <w:p>
            <w:pPr>
              <w:pStyle w:val="1491"/>
              <w:jc w:val="left"/>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r>
            <w:r/>
          </w:p>
        </w:tc>
      </w:tr>
      <w:tr>
        <w:trPr>
          <w:trHeight w:val="2883"/>
        </w:trPr>
        <w:tc>
          <w:tcPr>
            <w:tcW w:w="923" w:type="dxa"/>
            <w:vAlign w:val="center"/>
            <w:textDirection w:val="lrTb"/>
            <w:noWrap w:val="false"/>
          </w:tcPr>
          <w:p>
            <w:pPr>
              <w:pStyle w:val="1491"/>
              <w:jc w:val="center"/>
              <w:rPr>
                <w:rFonts w:ascii="宋体" w:hAnsi="宋体"/>
                <w:sz w:val="24"/>
                <w:szCs w:val="24"/>
                <w:highlight w:val="none"/>
              </w:rPr>
            </w:pPr>
            <w:r>
              <w:rPr>
                <w:rFonts w:hint="eastAsia" w:ascii="宋体" w:hAnsi="宋体"/>
                <w:sz w:val="24"/>
                <w:szCs w:val="24"/>
                <w:highlight w:val="none"/>
              </w:rPr>
              <w:t xml:space="preserve">12</w:t>
            </w:r>
            <w:r>
              <w:rPr>
                <w:rFonts w:ascii="宋体" w:hAnsi="宋体"/>
                <w:sz w:val="24"/>
                <w:szCs w:val="24"/>
                <w:highlight w:val="none"/>
              </w:rPr>
            </w:r>
            <w:r/>
          </w:p>
        </w:tc>
        <w:tc>
          <w:tcPr>
            <w:tcW w:w="3645" w:type="dxa"/>
            <w:vAlign w:val="center"/>
            <w:textDirection w:val="lrTb"/>
            <w:noWrap w:val="false"/>
          </w:tcPr>
          <w:p>
            <w:pPr>
              <w:pStyle w:val="1491"/>
              <w:jc w:val="left"/>
              <w:rPr>
                <w:rFonts w:hint="eastAsia" w:ascii="宋体" w:hAnsi="宋体" w:cs="宋体"/>
                <w:sz w:val="24"/>
                <w:szCs w:val="24"/>
                <w:highlight w:val="none"/>
              </w:rPr>
            </w:pPr>
            <w:r>
              <w:rPr>
                <w:rFonts w:hint="eastAsia" w:ascii="宋体" w:hAnsi="宋体" w:cs="宋体"/>
                <w:sz w:val="24"/>
                <w:szCs w:val="24"/>
                <w:highlight w:val="none"/>
              </w:rPr>
              <w:t xml:space="preserve">信用记录</w:t>
            </w:r>
            <w:r>
              <w:rPr>
                <w:rFonts w:hint="eastAsia" w:ascii="宋体" w:hAnsi="宋体" w:cs="宋体"/>
                <w:sz w:val="24"/>
                <w:szCs w:val="24"/>
                <w:highlight w:val="none"/>
              </w:rPr>
            </w:r>
            <w:r/>
          </w:p>
          <w:p>
            <w:pPr>
              <w:pStyle w:val="1525"/>
              <w:tabs>
                <w:tab w:val="center" w:pos="4153" w:leader="none"/>
                <w:tab w:val="right" w:pos="8306" w:leader="none"/>
              </w:tabs>
              <w:rPr>
                <w:rFonts w:hint="eastAsia" w:ascii="宋体" w:hAnsi="宋体" w:cs="宋体"/>
                <w:bCs/>
                <w:sz w:val="24"/>
                <w:szCs w:val="24"/>
                <w:highlight w:val="none"/>
              </w:rPr>
            </w:pPr>
            <w:r>
              <w:rPr>
                <w:rFonts w:hint="eastAsia" w:ascii="宋体" w:hAnsi="宋体" w:cs="宋体"/>
                <w:color w:val="000000"/>
                <w:sz w:val="24"/>
                <w:szCs w:val="24"/>
                <w:highlight w:val="none"/>
              </w:rPr>
              <w:t xml:space="preserve">（由网上直接查询，供应商无需提供证明材料）</w:t>
            </w:r>
            <w:r>
              <w:rPr>
                <w:rFonts w:hint="eastAsia" w:ascii="宋体" w:hAnsi="宋体" w:cs="宋体"/>
                <w:bCs/>
                <w:sz w:val="24"/>
                <w:szCs w:val="24"/>
                <w:highlight w:val="none"/>
              </w:rPr>
            </w:r>
            <w:r/>
          </w:p>
        </w:tc>
        <w:tc>
          <w:tcPr>
            <w:tcW w:w="4911" w:type="dxa"/>
            <w:vAlign w:val="center"/>
            <w:textDirection w:val="lrTb"/>
            <w:noWrap w:val="false"/>
          </w:tcPr>
          <w:p>
            <w:pPr>
              <w:pStyle w:val="1491"/>
              <w:jc w:val="left"/>
              <w:keepLines w:val="0"/>
              <w:keepNext w:val="0"/>
              <w:pageBreakBefore w:val="0"/>
              <w:spacing w:line="240" w:lineRule="auto"/>
              <w:widowControl w:val="off"/>
              <w:rPr>
                <w:rFonts w:hint="eastAsia" w:ascii="宋体" w:hAnsi="宋体" w:cs="宋体"/>
                <w:bCs/>
                <w:sz w:val="24"/>
                <w:szCs w:val="24"/>
                <w:highlight w:val="no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www.creditchina.gov.cn)“失信被执行人或重大税收违法失信主体或政府采购严重违法失信行为”记录名单；不处于中国政府采购网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www.ccgp.gov.cn)“政府采购严重违法失信行为信息记录”中的禁止参加政府采购活动期间。（有上述处罚记录但处罚期已届满的，视为无记录，以代理机构评标当日查询结果为准）</w:t>
            </w:r>
            <w:r>
              <w:rPr>
                <w:rFonts w:hint="eastAsia" w:ascii="宋体" w:hAnsi="宋体" w:cs="宋体"/>
                <w:bCs/>
                <w:sz w:val="24"/>
                <w:szCs w:val="24"/>
                <w:highlight w:val="none"/>
              </w:rPr>
            </w:r>
            <w:r/>
          </w:p>
        </w:tc>
      </w:tr>
      <w:tr>
        <w:trPr>
          <w:trHeight w:val="699"/>
        </w:trPr>
        <w:tc>
          <w:tcPr>
            <w:tcW w:w="923" w:type="dxa"/>
            <w:vAlign w:val="center"/>
            <w:textDirection w:val="lrTb"/>
            <w:noWrap w:val="false"/>
          </w:tcPr>
          <w:p>
            <w:pPr>
              <w:pStyle w:val="1491"/>
              <w:jc w:val="center"/>
              <w:rPr>
                <w:rFonts w:ascii="宋体" w:hAnsi="宋体"/>
                <w:sz w:val="24"/>
                <w:szCs w:val="24"/>
                <w:highlight w:val="none"/>
              </w:rPr>
            </w:pPr>
            <w:r>
              <w:rPr>
                <w:rFonts w:hint="eastAsia" w:ascii="宋体" w:hAnsi="宋体"/>
                <w:sz w:val="24"/>
                <w:szCs w:val="24"/>
                <w:highlight w:val="none"/>
              </w:rPr>
              <w:t xml:space="preserve">13</w:t>
            </w:r>
            <w:r>
              <w:rPr>
                <w:rFonts w:ascii="宋体" w:hAnsi="宋体"/>
                <w:sz w:val="24"/>
                <w:szCs w:val="24"/>
                <w:highlight w:val="none"/>
              </w:rPr>
            </w:r>
            <w:r/>
          </w:p>
        </w:tc>
        <w:tc>
          <w:tcPr>
            <w:tcW w:w="3645" w:type="dxa"/>
            <w:vAlign w:val="center"/>
            <w:textDirection w:val="lrTb"/>
            <w:noWrap w:val="false"/>
          </w:tcPr>
          <w:p>
            <w:pPr>
              <w:pStyle w:val="1491"/>
              <w:jc w:val="left"/>
              <w:rPr>
                <w:rFonts w:hint="eastAsia" w:ascii="宋体" w:hAnsi="宋体" w:cs="宋体"/>
                <w:bCs/>
                <w:sz w:val="24"/>
                <w:szCs w:val="24"/>
                <w:highlight w:val="none"/>
              </w:rPr>
            </w:pPr>
            <w:r>
              <w:rPr>
                <w:rFonts w:hint="eastAsia" w:ascii="宋体" w:hAnsi="宋体" w:cs="宋体"/>
                <w:sz w:val="24"/>
                <w:szCs w:val="24"/>
                <w:highlight w:val="none"/>
              </w:rPr>
              <w:t xml:space="preserve">关于联合体投标</w:t>
            </w:r>
            <w:r>
              <w:rPr>
                <w:rFonts w:hint="eastAsia" w:ascii="宋体" w:hAnsi="宋体" w:cs="宋体"/>
                <w:bCs/>
                <w:sz w:val="24"/>
                <w:szCs w:val="24"/>
                <w:highlight w:val="none"/>
              </w:rPr>
            </w:r>
            <w:r/>
          </w:p>
        </w:tc>
        <w:tc>
          <w:tcPr>
            <w:tcW w:w="4911" w:type="dxa"/>
            <w:vAlign w:val="center"/>
            <w:textDirection w:val="lrTb"/>
            <w:noWrap w:val="false"/>
          </w:tcPr>
          <w:p>
            <w:pPr>
              <w:pStyle w:val="1491"/>
              <w:jc w:val="left"/>
              <w:keepLines w:val="0"/>
              <w:keepNext w:val="0"/>
              <w:pageBreakBefore w:val="0"/>
              <w:spacing w:line="240" w:lineRule="auto"/>
              <w:widowControl w:val="off"/>
              <w:rPr>
                <w:rFonts w:hint="eastAsia" w:ascii="宋体" w:hAnsi="宋体" w:cs="宋体"/>
                <w:bCs/>
                <w:sz w:val="24"/>
                <w:szCs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u w:val="single"/>
              </w:rPr>
              <w:t xml:space="preserve">不接受</w:t>
            </w:r>
            <w:r>
              <w:rPr>
                <w:rFonts w:hint="eastAsia" w:ascii="宋体" w:hAnsi="宋体" w:eastAsia="宋体" w:cs="宋体"/>
                <w:sz w:val="24"/>
                <w:szCs w:val="24"/>
                <w:highlight w:val="none"/>
              </w:rPr>
              <w:t xml:space="preserve">联合体投标；不允许分包、转包</w:t>
            </w:r>
            <w:r>
              <w:rPr>
                <w:rFonts w:hint="eastAsia" w:ascii="宋体" w:hAnsi="宋体" w:cs="宋体"/>
                <w:bCs/>
                <w:sz w:val="24"/>
                <w:szCs w:val="24"/>
                <w:highlight w:val="none"/>
              </w:rPr>
            </w:r>
            <w:r/>
          </w:p>
        </w:tc>
      </w:tr>
    </w:tbl>
    <w:p>
      <w:pPr>
        <w:pStyle w:val="1491"/>
        <w:ind w:firstLine="482"/>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
          <w:sz w:val="24"/>
          <w:szCs w:val="24"/>
          <w:highlight w:val="none"/>
        </w:rPr>
        <w:t xml:space="preserve">特别提醒：资格审查不合格的投标供应商的投标文件不进入后续评审。</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cs="宋体"/>
          <w:bCs/>
          <w:sz w:val="24"/>
          <w:szCs w:val="24"/>
          <w:highlight w:val="none"/>
        </w:rPr>
      </w:r>
      <w:r/>
    </w:p>
    <w:p>
      <w:pPr>
        <w:pStyle w:val="1491"/>
        <w:jc w:val="center"/>
        <w:spacing w:line="360" w:lineRule="auto"/>
        <w:tabs>
          <w:tab w:val="left" w:pos="525" w:leader="none"/>
          <w:tab w:val="left" w:pos="1050" w:leader="none"/>
        </w:tabs>
        <w:rPr>
          <w:rFonts w:hint="eastAsia" w:ascii="宋体" w:hAnsi="宋体"/>
          <w:b/>
          <w:sz w:val="24"/>
          <w:highlight w:val="none"/>
        </w:rPr>
      </w:pPr>
      <w:r>
        <w:rPr>
          <w:rFonts w:hint="eastAsia" w:ascii="宋体" w:hAnsi="宋体"/>
          <w:b/>
          <w:sz w:val="24"/>
          <w:highlight w:val="none"/>
        </w:rPr>
        <w:t xml:space="preserve">符合性审查表</w:t>
      </w:r>
      <w:r>
        <w:rPr>
          <w:rFonts w:hint="eastAsia" w:ascii="宋体" w:hAnsi="宋体"/>
          <w:b/>
          <w:sz w:val="24"/>
          <w:highlight w:val="none"/>
        </w:rPr>
      </w:r>
      <w:r/>
    </w:p>
    <w:tbl>
      <w:tblPr>
        <w:tblW w:w="9299"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2992"/>
        <w:gridCol w:w="5485"/>
      </w:tblGrid>
      <w:tr>
        <w:trPr>
          <w:trHeight w:val="459"/>
        </w:trPr>
        <w:tc>
          <w:tcPr>
            <w:tcW w:w="822" w:type="dxa"/>
            <w:vAlign w:val="center"/>
            <w:textDirection w:val="lrTb"/>
            <w:noWrap w:val="false"/>
          </w:tcPr>
          <w:p>
            <w:pPr>
              <w:pStyle w:val="1491"/>
              <w:jc w:val="center"/>
              <w:rPr>
                <w:rFonts w:ascii="宋体" w:hAnsi="宋体"/>
                <w:b/>
                <w:bCs/>
                <w:sz w:val="24"/>
                <w:szCs w:val="24"/>
                <w:highlight w:val="none"/>
              </w:rPr>
            </w:pPr>
            <w:r>
              <w:rPr>
                <w:rFonts w:ascii="宋体" w:hAnsi="宋体"/>
                <w:b/>
                <w:bCs/>
                <w:sz w:val="24"/>
                <w:szCs w:val="24"/>
                <w:highlight w:val="none"/>
              </w:rPr>
              <w:t xml:space="preserve">序号</w:t>
            </w:r>
            <w:r>
              <w:rPr>
                <w:rFonts w:ascii="宋体" w:hAnsi="宋体"/>
                <w:b/>
                <w:bCs/>
                <w:sz w:val="24"/>
                <w:szCs w:val="24"/>
                <w:highlight w:val="none"/>
              </w:rPr>
            </w:r>
            <w:r/>
          </w:p>
        </w:tc>
        <w:tc>
          <w:tcPr>
            <w:tcW w:w="2992" w:type="dxa"/>
            <w:vAlign w:val="center"/>
            <w:textDirection w:val="lrTb"/>
            <w:noWrap w:val="false"/>
          </w:tcPr>
          <w:p>
            <w:pPr>
              <w:pStyle w:val="1491"/>
              <w:jc w:val="center"/>
              <w:rPr>
                <w:rFonts w:ascii="宋体" w:hAnsi="宋体"/>
                <w:b/>
                <w:bCs/>
                <w:sz w:val="24"/>
                <w:szCs w:val="24"/>
                <w:highlight w:val="none"/>
              </w:rPr>
            </w:pPr>
            <w:r>
              <w:rPr>
                <w:rFonts w:ascii="宋体" w:hAnsi="宋体"/>
                <w:b/>
                <w:bCs/>
                <w:sz w:val="24"/>
                <w:szCs w:val="24"/>
                <w:highlight w:val="none"/>
              </w:rPr>
              <w:t xml:space="preserve">评审点要求概况</w:t>
            </w:r>
            <w:r>
              <w:rPr>
                <w:rFonts w:ascii="宋体" w:hAnsi="宋体"/>
                <w:b/>
                <w:bCs/>
                <w:sz w:val="24"/>
                <w:szCs w:val="24"/>
                <w:highlight w:val="none"/>
              </w:rPr>
            </w:r>
            <w:r/>
          </w:p>
        </w:tc>
        <w:tc>
          <w:tcPr>
            <w:tcW w:w="5485" w:type="dxa"/>
            <w:vAlign w:val="center"/>
            <w:textDirection w:val="lrTb"/>
            <w:noWrap w:val="false"/>
          </w:tcPr>
          <w:p>
            <w:pPr>
              <w:pStyle w:val="1491"/>
              <w:jc w:val="center"/>
              <w:rPr>
                <w:rFonts w:ascii="宋体" w:hAnsi="宋体"/>
                <w:b/>
                <w:bCs/>
                <w:sz w:val="24"/>
                <w:szCs w:val="24"/>
                <w:highlight w:val="none"/>
              </w:rPr>
            </w:pPr>
            <w:r>
              <w:rPr>
                <w:rFonts w:ascii="宋体" w:hAnsi="宋体"/>
                <w:b/>
                <w:bCs/>
                <w:sz w:val="24"/>
                <w:szCs w:val="24"/>
                <w:highlight w:val="none"/>
              </w:rPr>
              <w:t xml:space="preserve">评审点具体描述</w:t>
            </w:r>
            <w:r>
              <w:rPr>
                <w:rFonts w:ascii="宋体" w:hAnsi="宋体"/>
                <w:b/>
                <w:bCs/>
                <w:sz w:val="24"/>
                <w:szCs w:val="24"/>
                <w:highlight w:val="none"/>
              </w:rPr>
            </w:r>
            <w:r/>
          </w:p>
        </w:tc>
      </w:tr>
      <w:tr>
        <w:trPr>
          <w:trHeight w:val="648"/>
        </w:trPr>
        <w:tc>
          <w:tcPr>
            <w:tcW w:w="822" w:type="dxa"/>
            <w:vAlign w:val="center"/>
            <w:textDirection w:val="lrTb"/>
            <w:noWrap w:val="false"/>
          </w:tcPr>
          <w:p>
            <w:pPr>
              <w:pStyle w:val="1491"/>
              <w:jc w:val="center"/>
              <w:rPr>
                <w:rFonts w:ascii="宋体" w:hAnsi="宋体"/>
                <w:sz w:val="24"/>
                <w:szCs w:val="24"/>
                <w:highlight w:val="none"/>
              </w:rPr>
            </w:pPr>
            <w:r>
              <w:rPr>
                <w:rFonts w:ascii="宋体" w:hAnsi="宋体"/>
                <w:sz w:val="24"/>
                <w:szCs w:val="24"/>
                <w:highlight w:val="none"/>
              </w:rPr>
              <w:t xml:space="preserve">1</w:t>
            </w:r>
            <w:r>
              <w:rPr>
                <w:rFonts w:ascii="宋体" w:hAnsi="宋体"/>
                <w:sz w:val="24"/>
                <w:szCs w:val="24"/>
                <w:highlight w:val="none"/>
              </w:rPr>
            </w:r>
            <w:r/>
          </w:p>
        </w:tc>
        <w:tc>
          <w:tcPr>
            <w:tcW w:w="2992" w:type="dxa"/>
            <w:vAlign w:val="center"/>
            <w:textDirection w:val="lrTb"/>
            <w:noWrap w:val="false"/>
          </w:tcPr>
          <w:p>
            <w:pPr>
              <w:pStyle w:val="1491"/>
              <w:jc w:val="center"/>
              <w:rPr>
                <w:rFonts w:hint="eastAsia" w:ascii="宋体" w:hAnsi="宋体"/>
                <w:b/>
                <w:bCs/>
                <w:sz w:val="24"/>
                <w:szCs w:val="24"/>
                <w:highlight w:val="none"/>
              </w:rPr>
            </w:pPr>
            <w:r>
              <w:rPr>
                <w:rFonts w:hint="eastAsia" w:ascii="宋体" w:hAnsi="宋体"/>
                <w:sz w:val="24"/>
                <w:szCs w:val="24"/>
                <w:highlight w:val="none"/>
              </w:rPr>
              <w:t xml:space="preserve">投标函</w:t>
            </w:r>
            <w:r>
              <w:rPr>
                <w:rFonts w:hint="eastAsia" w:ascii="宋体" w:hAnsi="宋体"/>
                <w:b/>
                <w:bCs/>
                <w:sz w:val="24"/>
                <w:szCs w:val="24"/>
                <w:highlight w:val="none"/>
              </w:rPr>
            </w:r>
            <w:r/>
          </w:p>
        </w:tc>
        <w:tc>
          <w:tcPr>
            <w:tcW w:w="5485" w:type="dxa"/>
            <w:vAlign w:val="center"/>
            <w:textDirection w:val="lrTb"/>
            <w:noWrap w:val="false"/>
          </w:tcPr>
          <w:p>
            <w:pPr>
              <w:pStyle w:val="1491"/>
              <w:jc w:val="left"/>
              <w:rPr>
                <w:rFonts w:ascii="宋体" w:hAnsi="宋体"/>
                <w:b/>
                <w:bCs/>
                <w:sz w:val="24"/>
                <w:szCs w:val="24"/>
                <w:highlight w:val="none"/>
              </w:rPr>
            </w:pPr>
            <w:r>
              <w:rPr>
                <w:rFonts w:hint="eastAsia" w:ascii="宋体" w:hAnsi="宋体"/>
                <w:sz w:val="24"/>
                <w:szCs w:val="24"/>
                <w:highlight w:val="none"/>
              </w:rPr>
              <w:t xml:space="preserve">按招标文件填写，格式见附件</w:t>
            </w:r>
            <w:r>
              <w:rPr>
                <w:rFonts w:ascii="宋体" w:hAnsi="宋体"/>
                <w:b/>
                <w:bCs/>
                <w:sz w:val="24"/>
                <w:szCs w:val="24"/>
                <w:highlight w:val="none"/>
              </w:rPr>
            </w:r>
            <w:r/>
          </w:p>
        </w:tc>
      </w:tr>
      <w:tr>
        <w:trPr>
          <w:trHeight w:val="648"/>
        </w:trPr>
        <w:tc>
          <w:tcPr>
            <w:tcW w:w="822" w:type="dxa"/>
            <w:vAlign w:val="center"/>
            <w:textDirection w:val="lrTb"/>
            <w:noWrap w:val="false"/>
          </w:tcPr>
          <w:p>
            <w:pPr>
              <w:pStyle w:val="1491"/>
              <w:jc w:val="center"/>
              <w:rPr>
                <w:rFonts w:ascii="宋体" w:hAnsi="宋体"/>
                <w:sz w:val="24"/>
                <w:szCs w:val="24"/>
                <w:highlight w:val="none"/>
              </w:rPr>
            </w:pPr>
            <w:r>
              <w:rPr>
                <w:rFonts w:ascii="宋体" w:hAnsi="宋体"/>
                <w:sz w:val="24"/>
                <w:szCs w:val="24"/>
                <w:highlight w:val="none"/>
              </w:rPr>
              <w:t xml:space="preserve">2</w:t>
            </w:r>
            <w:r>
              <w:rPr>
                <w:rFonts w:ascii="宋体" w:hAnsi="宋体"/>
                <w:sz w:val="24"/>
                <w:szCs w:val="24"/>
                <w:highlight w:val="none"/>
              </w:rPr>
            </w:r>
            <w:r/>
          </w:p>
        </w:tc>
        <w:tc>
          <w:tcPr>
            <w:tcW w:w="2992" w:type="dxa"/>
            <w:vAlign w:val="center"/>
            <w:textDirection w:val="lrTb"/>
            <w:noWrap w:val="false"/>
          </w:tcPr>
          <w:p>
            <w:pPr>
              <w:pStyle w:val="1491"/>
              <w:jc w:val="center"/>
              <w:rPr>
                <w:rFonts w:hint="eastAsia" w:ascii="宋体" w:hAnsi="宋体"/>
                <w:sz w:val="24"/>
                <w:szCs w:val="24"/>
                <w:highlight w:val="none"/>
              </w:rPr>
            </w:pPr>
            <w:r>
              <w:rPr>
                <w:rFonts w:hint="eastAsia" w:ascii="宋体" w:hAnsi="宋体" w:cs="宋体"/>
                <w:bCs/>
                <w:sz w:val="24"/>
                <w:szCs w:val="24"/>
                <w:highlight w:val="none"/>
              </w:rPr>
              <w:t xml:space="preserve">开标一览表</w:t>
            </w:r>
            <w:r>
              <w:rPr>
                <w:rFonts w:hint="eastAsia" w:ascii="宋体" w:hAnsi="宋体"/>
                <w:sz w:val="24"/>
                <w:szCs w:val="24"/>
                <w:highlight w:val="none"/>
              </w:rPr>
            </w:r>
            <w:r/>
          </w:p>
        </w:tc>
        <w:tc>
          <w:tcPr>
            <w:tcW w:w="5485" w:type="dxa"/>
            <w:vAlign w:val="center"/>
            <w:textDirection w:val="lrTb"/>
            <w:noWrap w:val="false"/>
          </w:tcPr>
          <w:p>
            <w:pPr>
              <w:pStyle w:val="1491"/>
              <w:rPr>
                <w:rFonts w:hint="eastAsia" w:ascii="宋体" w:hAnsi="宋体"/>
                <w:sz w:val="24"/>
                <w:szCs w:val="24"/>
                <w:highlight w:val="none"/>
              </w:rPr>
            </w:pPr>
            <w:r>
              <w:rPr>
                <w:rFonts w:hint="eastAsia" w:ascii="宋体" w:hAnsi="宋体"/>
                <w:sz w:val="24"/>
                <w:szCs w:val="24"/>
                <w:highlight w:val="none"/>
              </w:rPr>
              <w:t xml:space="preserve">本表无需上传，评审时以苏采云系统自带的开标一览表为准</w:t>
            </w:r>
            <w:r>
              <w:rPr>
                <w:rFonts w:hint="eastAsia" w:ascii="宋体" w:hAnsi="宋体"/>
                <w:sz w:val="24"/>
                <w:szCs w:val="24"/>
                <w:highlight w:val="none"/>
              </w:rPr>
            </w:r>
            <w:r/>
          </w:p>
        </w:tc>
      </w:tr>
      <w:tr>
        <w:trPr>
          <w:trHeight w:val="648"/>
        </w:trPr>
        <w:tc>
          <w:tcPr>
            <w:tcW w:w="822" w:type="dxa"/>
            <w:vAlign w:val="center"/>
            <w:textDirection w:val="lrTb"/>
            <w:noWrap w:val="false"/>
          </w:tcPr>
          <w:p>
            <w:pPr>
              <w:pStyle w:val="1491"/>
              <w:jc w:val="center"/>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992" w:type="dxa"/>
            <w:vAlign w:val="center"/>
            <w:textDirection w:val="lrTb"/>
            <w:noWrap w:val="false"/>
          </w:tcPr>
          <w:p>
            <w:pPr>
              <w:pStyle w:val="1491"/>
              <w:jc w:val="center"/>
              <w:rPr>
                <w:rFonts w:ascii="宋体" w:hAnsi="宋体" w:cs="宋体"/>
                <w:bCs/>
                <w:sz w:val="24"/>
                <w:szCs w:val="24"/>
                <w:highlight w:val="none"/>
              </w:rPr>
            </w:pPr>
            <w:r>
              <w:rPr>
                <w:rFonts w:hint="eastAsia" w:ascii="宋体" w:hAnsi="宋体" w:cs="宋体"/>
                <w:bCs/>
                <w:sz w:val="24"/>
                <w:szCs w:val="24"/>
                <w:highlight w:val="none"/>
              </w:rPr>
              <w:t xml:space="preserve">服务保障承诺书</w:t>
            </w:r>
            <w:r>
              <w:rPr>
                <w:rFonts w:ascii="宋体" w:hAnsi="宋体" w:cs="宋体"/>
                <w:bCs/>
                <w:sz w:val="24"/>
                <w:szCs w:val="24"/>
                <w:highlight w:val="none"/>
              </w:rPr>
            </w:r>
            <w:r/>
          </w:p>
        </w:tc>
        <w:tc>
          <w:tcPr>
            <w:tcW w:w="5485" w:type="dxa"/>
            <w:vAlign w:val="center"/>
            <w:textDirection w:val="lrTb"/>
            <w:noWrap w:val="false"/>
          </w:tcPr>
          <w:p>
            <w:pPr>
              <w:pStyle w:val="1491"/>
              <w:rPr>
                <w:rFonts w:ascii="宋体" w:hAnsi="宋体"/>
                <w:sz w:val="24"/>
                <w:szCs w:val="24"/>
                <w:highlight w:val="none"/>
              </w:rPr>
            </w:pPr>
            <w:r>
              <w:rPr>
                <w:rFonts w:hint="eastAsia" w:ascii="宋体" w:hAnsi="宋体"/>
                <w:sz w:val="24"/>
                <w:szCs w:val="24"/>
                <w:highlight w:val="none"/>
              </w:rPr>
              <w:t xml:space="preserve">按招标文件填写，格式见附件</w:t>
            </w:r>
            <w:r>
              <w:rPr>
                <w:rFonts w:ascii="宋体" w:hAnsi="宋体"/>
                <w:sz w:val="24"/>
                <w:szCs w:val="24"/>
                <w:highlight w:val="none"/>
              </w:rPr>
            </w:r>
            <w:r/>
          </w:p>
        </w:tc>
      </w:tr>
      <w:tr>
        <w:trPr>
          <w:trHeight w:val="648"/>
        </w:trPr>
        <w:tc>
          <w:tcPr>
            <w:tcW w:w="822" w:type="dxa"/>
            <w:vAlign w:val="center"/>
            <w:textDirection w:val="lrTb"/>
            <w:noWrap w:val="false"/>
          </w:tcPr>
          <w:p>
            <w:pPr>
              <w:pStyle w:val="1491"/>
              <w:jc w:val="center"/>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rPr>
            </w:r>
            <w:r/>
          </w:p>
        </w:tc>
        <w:tc>
          <w:tcPr>
            <w:tcW w:w="2992" w:type="dxa"/>
            <w:vAlign w:val="center"/>
            <w:textDirection w:val="lrTb"/>
            <w:noWrap w:val="false"/>
          </w:tcPr>
          <w:p>
            <w:pPr>
              <w:pStyle w:val="1491"/>
              <w:jc w:val="center"/>
              <w:rPr>
                <w:rFonts w:ascii="宋体" w:hAnsi="宋体" w:cs="宋体"/>
                <w:bCs/>
                <w:sz w:val="24"/>
                <w:szCs w:val="24"/>
                <w:highlight w:val="none"/>
              </w:rPr>
            </w:pPr>
            <w:r>
              <w:rPr>
                <w:rFonts w:hint="eastAsia" w:ascii="宋体" w:hAnsi="宋体" w:cs="宋体"/>
                <w:bCs/>
                <w:sz w:val="24"/>
                <w:szCs w:val="24"/>
                <w:highlight w:val="none"/>
              </w:rPr>
              <w:t xml:space="preserve">投标偏离表</w:t>
            </w:r>
            <w:r>
              <w:rPr>
                <w:rFonts w:ascii="宋体" w:hAnsi="宋体" w:cs="宋体"/>
                <w:bCs/>
                <w:sz w:val="24"/>
                <w:szCs w:val="24"/>
                <w:highlight w:val="none"/>
              </w:rPr>
            </w:r>
            <w:r/>
          </w:p>
        </w:tc>
        <w:tc>
          <w:tcPr>
            <w:tcW w:w="5485" w:type="dxa"/>
            <w:vAlign w:val="center"/>
            <w:textDirection w:val="lrTb"/>
            <w:noWrap w:val="false"/>
          </w:tcPr>
          <w:p>
            <w:pPr>
              <w:pStyle w:val="1491"/>
              <w:rPr>
                <w:rFonts w:ascii="宋体" w:hAnsi="宋体"/>
                <w:sz w:val="24"/>
                <w:szCs w:val="24"/>
                <w:highlight w:val="none"/>
              </w:rPr>
            </w:pPr>
            <w:r>
              <w:rPr>
                <w:rFonts w:hint="eastAsia" w:ascii="宋体" w:hAnsi="宋体"/>
                <w:sz w:val="24"/>
                <w:szCs w:val="24"/>
                <w:highlight w:val="none"/>
              </w:rPr>
              <w:t xml:space="preserve">按招标文件填写，格式见附件</w:t>
            </w:r>
            <w:r>
              <w:rPr>
                <w:rFonts w:ascii="宋体" w:hAnsi="宋体"/>
                <w:sz w:val="24"/>
                <w:szCs w:val="24"/>
                <w:highlight w:val="none"/>
              </w:rPr>
            </w:r>
            <w:r/>
          </w:p>
        </w:tc>
      </w:tr>
      <w:tr>
        <w:trPr>
          <w:trHeight w:val="648"/>
        </w:trPr>
        <w:tc>
          <w:tcPr>
            <w:tcW w:w="822" w:type="dxa"/>
            <w:vAlign w:val="center"/>
            <w:textDirection w:val="lrTb"/>
            <w:noWrap w:val="false"/>
          </w:tcPr>
          <w:p>
            <w:pPr>
              <w:pStyle w:val="1491"/>
              <w:jc w:val="center"/>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rPr>
            </w:r>
            <w:r/>
          </w:p>
        </w:tc>
        <w:tc>
          <w:tcPr>
            <w:tcW w:w="2992" w:type="dxa"/>
            <w:vAlign w:val="center"/>
            <w:textDirection w:val="lrTb"/>
            <w:noWrap w:val="false"/>
          </w:tcPr>
          <w:p>
            <w:pPr>
              <w:pStyle w:val="1491"/>
              <w:jc w:val="center"/>
              <w:rPr>
                <w:rFonts w:ascii="宋体" w:hAnsi="宋体" w:cs="宋体"/>
                <w:bCs/>
                <w:sz w:val="24"/>
                <w:szCs w:val="24"/>
                <w:highlight w:val="none"/>
              </w:rPr>
            </w:pPr>
            <w:r>
              <w:rPr>
                <w:rFonts w:hint="eastAsia" w:ascii="宋体" w:hAnsi="宋体" w:cs="宋体"/>
                <w:bCs/>
                <w:sz w:val="24"/>
                <w:szCs w:val="24"/>
                <w:highlight w:val="none"/>
              </w:rPr>
              <w:t xml:space="preserve">投标供应商基本情况表</w:t>
            </w:r>
            <w:r>
              <w:rPr>
                <w:rFonts w:ascii="宋体" w:hAnsi="宋体" w:cs="宋体"/>
                <w:bCs/>
                <w:sz w:val="24"/>
                <w:szCs w:val="24"/>
                <w:highlight w:val="none"/>
              </w:rPr>
            </w:r>
            <w:r/>
          </w:p>
        </w:tc>
        <w:tc>
          <w:tcPr>
            <w:tcW w:w="5485" w:type="dxa"/>
            <w:vAlign w:val="center"/>
            <w:textDirection w:val="lrTb"/>
            <w:noWrap w:val="false"/>
          </w:tcPr>
          <w:p>
            <w:pPr>
              <w:pStyle w:val="1491"/>
              <w:rPr>
                <w:rFonts w:ascii="宋体" w:hAnsi="宋体"/>
                <w:sz w:val="24"/>
                <w:szCs w:val="24"/>
                <w:highlight w:val="none"/>
              </w:rPr>
            </w:pPr>
            <w:r>
              <w:rPr>
                <w:rFonts w:hint="eastAsia" w:ascii="宋体" w:hAnsi="宋体"/>
                <w:sz w:val="24"/>
                <w:szCs w:val="24"/>
                <w:highlight w:val="none"/>
              </w:rPr>
              <w:t xml:space="preserve">按招标文件填写，格式见附件</w:t>
            </w:r>
            <w:r>
              <w:rPr>
                <w:rFonts w:ascii="宋体" w:hAnsi="宋体"/>
                <w:sz w:val="24"/>
                <w:szCs w:val="24"/>
                <w:highlight w:val="none"/>
              </w:rPr>
            </w:r>
            <w:r/>
          </w:p>
        </w:tc>
      </w:tr>
      <w:tr>
        <w:trPr>
          <w:trHeight w:val="648"/>
        </w:trPr>
        <w:tc>
          <w:tcPr>
            <w:tcW w:w="822" w:type="dxa"/>
            <w:vAlign w:val="center"/>
            <w:textDirection w:val="lrTb"/>
            <w:noWrap w:val="false"/>
          </w:tcPr>
          <w:p>
            <w:pPr>
              <w:pStyle w:val="1491"/>
              <w:jc w:val="center"/>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rPr>
            </w:r>
            <w:r/>
          </w:p>
        </w:tc>
        <w:tc>
          <w:tcPr>
            <w:tcW w:w="2992"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t xml:space="preserve">主要人员配置表</w:t>
            </w:r>
            <w:r>
              <w:rPr>
                <w:rFonts w:hint="eastAsia" w:ascii="宋体" w:hAnsi="宋体" w:cs="宋体"/>
                <w:bCs/>
                <w:sz w:val="24"/>
                <w:szCs w:val="24"/>
                <w:highlight w:val="none"/>
              </w:rPr>
            </w:r>
            <w:r/>
          </w:p>
        </w:tc>
        <w:tc>
          <w:tcPr>
            <w:tcW w:w="5485" w:type="dxa"/>
            <w:vAlign w:val="center"/>
            <w:textDirection w:val="lrTb"/>
            <w:noWrap w:val="false"/>
          </w:tcPr>
          <w:p>
            <w:pPr>
              <w:pStyle w:val="1491"/>
              <w:rPr>
                <w:rFonts w:hint="eastAsia" w:ascii="宋体" w:hAnsi="宋体"/>
                <w:sz w:val="24"/>
                <w:szCs w:val="24"/>
                <w:highlight w:val="none"/>
              </w:rPr>
            </w:pPr>
            <w:r>
              <w:rPr>
                <w:rFonts w:hint="eastAsia" w:ascii="宋体" w:hAnsi="宋体"/>
                <w:sz w:val="24"/>
                <w:szCs w:val="24"/>
                <w:highlight w:val="none"/>
              </w:rPr>
              <w:t xml:space="preserve">按招标文件填写，格式见附件</w:t>
            </w:r>
            <w:r>
              <w:rPr>
                <w:rFonts w:hint="eastAsia" w:ascii="宋体" w:hAnsi="宋体"/>
                <w:sz w:val="24"/>
                <w:szCs w:val="24"/>
                <w:highlight w:val="none"/>
              </w:rPr>
            </w:r>
            <w:r/>
          </w:p>
        </w:tc>
      </w:tr>
      <w:tr>
        <w:trPr>
          <w:trHeight w:val="648"/>
        </w:trPr>
        <w:tc>
          <w:tcPr>
            <w:tcW w:w="822" w:type="dxa"/>
            <w:vAlign w:val="center"/>
            <w:textDirection w:val="lrTb"/>
            <w:noWrap w:val="false"/>
          </w:tcPr>
          <w:p>
            <w:pPr>
              <w:pStyle w:val="1491"/>
              <w:jc w:val="center"/>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sz w:val="24"/>
                <w:szCs w:val="24"/>
                <w:highlight w:val="none"/>
              </w:rPr>
            </w:r>
            <w:r/>
          </w:p>
        </w:tc>
        <w:tc>
          <w:tcPr>
            <w:tcW w:w="2992"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sz w:val="24"/>
                <w:szCs w:val="24"/>
                <w:highlight w:val="none"/>
              </w:rPr>
              <w:t xml:space="preserve">满足采购文件第三章项目技术要求和有关说明</w:t>
            </w:r>
            <w:r>
              <w:rPr>
                <w:rFonts w:hint="eastAsia" w:ascii="宋体" w:hAnsi="宋体" w:cs="宋体"/>
                <w:bCs/>
                <w:sz w:val="24"/>
                <w:szCs w:val="24"/>
                <w:highlight w:val="none"/>
              </w:rPr>
            </w:r>
            <w:r/>
          </w:p>
        </w:tc>
        <w:tc>
          <w:tcPr>
            <w:tcW w:w="5485" w:type="dxa"/>
            <w:vAlign w:val="center"/>
            <w:textDirection w:val="lrTb"/>
            <w:noWrap w:val="false"/>
          </w:tcPr>
          <w:p>
            <w:pPr>
              <w:pStyle w:val="1491"/>
              <w:rPr>
                <w:rFonts w:hint="eastAsia" w:ascii="宋体" w:hAnsi="宋体"/>
                <w:sz w:val="24"/>
                <w:szCs w:val="24"/>
                <w:highlight w:val="none"/>
              </w:rPr>
            </w:pPr>
            <w:r>
              <w:rPr>
                <w:rFonts w:hint="eastAsia" w:ascii="宋体" w:hAnsi="宋体" w:cs="宋体"/>
                <w:bCs/>
                <w:sz w:val="24"/>
                <w:szCs w:val="24"/>
                <w:highlight w:val="none"/>
                <w:lang w:val="en-US" w:eastAsia="zh-CN"/>
              </w:rPr>
              <w:t xml:space="preserve">如有，</w:t>
            </w:r>
            <w:r>
              <w:rPr>
                <w:rFonts w:hint="eastAsia" w:ascii="宋体" w:hAnsi="宋体" w:cs="宋体"/>
                <w:bCs/>
                <w:sz w:val="24"/>
                <w:szCs w:val="24"/>
                <w:highlight w:val="none"/>
              </w:rPr>
              <w:t xml:space="preserve">按招标文件要求</w:t>
            </w:r>
            <w:r>
              <w:rPr>
                <w:rFonts w:hint="eastAsia" w:ascii="宋体" w:hAnsi="宋体" w:cs="宋体"/>
                <w:sz w:val="24"/>
                <w:szCs w:val="24"/>
                <w:highlight w:val="none"/>
              </w:rPr>
              <w:t xml:space="preserve">提供相关证明材料</w:t>
            </w:r>
            <w:r>
              <w:rPr>
                <w:rFonts w:hint="eastAsia" w:ascii="宋体" w:hAnsi="宋体"/>
                <w:sz w:val="24"/>
                <w:szCs w:val="24"/>
                <w:highlight w:val="none"/>
              </w:rPr>
            </w:r>
            <w:r/>
          </w:p>
        </w:tc>
      </w:tr>
      <w:tr>
        <w:trPr>
          <w:trHeight w:val="653"/>
        </w:trPr>
        <w:tc>
          <w:tcPr>
            <w:tcW w:w="822" w:type="dxa"/>
            <w:vAlign w:val="center"/>
            <w:textDirection w:val="lrTb"/>
            <w:noWrap w:val="false"/>
          </w:tcPr>
          <w:p>
            <w:pPr>
              <w:pStyle w:val="1491"/>
              <w:jc w:val="center"/>
              <w:rPr>
                <w:rFonts w:hint="eastAsia" w:ascii="宋体" w:hAnsi="宋体"/>
                <w:sz w:val="24"/>
                <w:szCs w:val="24"/>
                <w:highlight w:val="none"/>
              </w:rPr>
            </w:pPr>
            <w:r>
              <w:rPr>
                <w:rFonts w:hint="eastAsia" w:ascii="宋体" w:hAnsi="宋体"/>
                <w:sz w:val="24"/>
                <w:szCs w:val="24"/>
                <w:highlight w:val="none"/>
              </w:rPr>
              <w:t xml:space="preserve">8</w:t>
            </w:r>
            <w:r>
              <w:rPr>
                <w:rFonts w:hint="eastAsia" w:ascii="宋体" w:hAnsi="宋体"/>
                <w:sz w:val="24"/>
                <w:szCs w:val="24"/>
                <w:highlight w:val="none"/>
              </w:rPr>
            </w:r>
            <w:r/>
          </w:p>
        </w:tc>
        <w:tc>
          <w:tcPr>
            <w:tcW w:w="2992" w:type="dxa"/>
            <w:vAlign w:val="center"/>
            <w:textDirection w:val="lrTb"/>
            <w:noWrap w:val="false"/>
          </w:tcPr>
          <w:p>
            <w:pPr>
              <w:pStyle w:val="1491"/>
              <w:jc w:val="center"/>
              <w:rPr>
                <w:rFonts w:hint="eastAsia" w:ascii="宋体" w:hAnsi="宋体"/>
                <w:sz w:val="24"/>
                <w:szCs w:val="24"/>
                <w:highlight w:val="none"/>
              </w:rPr>
            </w:pPr>
            <w:r>
              <w:rPr>
                <w:rFonts w:hint="eastAsia" w:ascii="宋体" w:hAnsi="宋体"/>
                <w:sz w:val="24"/>
                <w:szCs w:val="24"/>
                <w:highlight w:val="none"/>
              </w:rPr>
              <w:t xml:space="preserve">投标文件内容</w:t>
            </w:r>
            <w:r>
              <w:rPr>
                <w:rFonts w:hint="eastAsia" w:ascii="宋体" w:hAnsi="宋体"/>
                <w:sz w:val="24"/>
                <w:szCs w:val="24"/>
                <w:highlight w:val="none"/>
              </w:rPr>
            </w:r>
            <w:r/>
          </w:p>
        </w:tc>
        <w:tc>
          <w:tcPr>
            <w:tcW w:w="5485" w:type="dxa"/>
            <w:vAlign w:val="center"/>
            <w:textDirection w:val="lrTb"/>
            <w:noWrap w:val="false"/>
          </w:tcPr>
          <w:p>
            <w:pPr>
              <w:pStyle w:val="1491"/>
              <w:rPr>
                <w:rFonts w:ascii="宋体" w:hAnsi="宋体"/>
                <w:sz w:val="24"/>
                <w:szCs w:val="24"/>
                <w:highlight w:val="none"/>
              </w:rPr>
            </w:pPr>
            <w:r>
              <w:rPr>
                <w:rFonts w:hint="eastAsia" w:ascii="宋体" w:hAnsi="宋体"/>
                <w:sz w:val="24"/>
                <w:szCs w:val="24"/>
                <w:highlight w:val="none"/>
              </w:rPr>
              <w:t xml:space="preserve">不存在供应商须知第八条中的情形</w:t>
            </w:r>
            <w:r>
              <w:rPr>
                <w:rFonts w:ascii="宋体" w:hAnsi="宋体"/>
                <w:sz w:val="24"/>
                <w:szCs w:val="24"/>
                <w:highlight w:val="none"/>
              </w:rPr>
            </w:r>
            <w:r/>
          </w:p>
        </w:tc>
      </w:tr>
    </w:tbl>
    <w:p>
      <w:pPr>
        <w:pStyle w:val="1491"/>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特别提醒：符合性审查不合格的投标供应商的投标文件不进入后续评审。</w:t>
      </w:r>
      <w:r>
        <w:rPr>
          <w:rFonts w:hint="eastAsia" w:ascii="宋体" w:hAnsi="宋体" w:cs="宋体"/>
          <w:b/>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cs="宋体"/>
          <w:bCs/>
          <w:sz w:val="24"/>
          <w:szCs w:val="24"/>
          <w:highlight w:val="none"/>
        </w:rPr>
      </w:r>
      <w:r/>
    </w:p>
    <w:p>
      <w:pPr>
        <w:pStyle w:val="1491"/>
        <w:ind w:firstLine="48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5．评标方法</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供应商通过初审的，方可进入比较与评价程序，本项目采用综合评分法。</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6．评标标准：详见附件。</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(十)定标：</w:t>
      </w:r>
      <w:r>
        <w:rPr>
          <w:rFonts w:hint="eastAsia" w:ascii="宋体" w:hAnsi="宋体" w:cs="宋体"/>
          <w:b/>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rPr>
        <w:t xml:space="preserve">评标委员会根据招标文件规定的评标方法和评标标准进行评审，按评审得分由高到低的原则推荐中标候选人，江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在江苏政府采购网上发布中标公告。江苏通汇工程管理咨询有限公司和评标委员会对未中标原因不作解释。</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2．在发布中标公告的同时，江苏通汇工程管理咨询有限</w:t>
      </w:r>
      <w:r>
        <w:rPr>
          <w:rFonts w:hint="eastAsia" w:ascii="宋体" w:hAnsi="宋体" w:cs="宋体"/>
          <w:bCs/>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3．投标供应商电子投标文件将作为电子档案保存。</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(十一)废标的确认：</w:t>
      </w:r>
      <w:r>
        <w:rPr>
          <w:rFonts w:hint="eastAsia" w:ascii="宋体" w:hAnsi="宋体" w:cs="宋体"/>
          <w:b/>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1．符合专业条件的投标人或者对招标文件作出实质性响应的投标人不足三家；</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3．投标人的报价均超过采购预算，采购人不能支付的；</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4．因重大变故，采购任务取消。</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(十二)中标无效的确认：</w:t>
      </w:r>
      <w:r>
        <w:rPr>
          <w:rFonts w:hint="eastAsia" w:ascii="宋体" w:hAnsi="宋体" w:cs="宋体"/>
          <w:b/>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bookmarkStart w:id="22" w:name="_Toc32174"/>
      <w:r/>
      <w:bookmarkStart w:id="23" w:name="_Toc21337"/>
      <w:r>
        <w:rPr>
          <w:rFonts w:hint="eastAsia" w:ascii="宋体" w:hAnsi="宋体" w:cs="宋体"/>
          <w:bCs/>
          <w:sz w:val="24"/>
          <w:szCs w:val="24"/>
          <w:highlight w:val="none"/>
        </w:rPr>
        <w:t xml:space="preserve">1．若有充分证据证明，中标人出现下列情况之一的，一经查实，将被取消中标资格：</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①提供虚假材料谋取中标的；</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②采取不正当手段诋毁、排挤其他投标人的；</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③与招标采购单位、其他投标人恶意串通的；</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④向招标采购单位行贿或者提供其他不正当利益的；</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⑤在招标过程中与招标采购单位进行协商谈判、不按照招标文件和中标供应商的投标文件订立合同，或者与采购人另行订立背离合同实质性内容的协议的；</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⑥拒绝有关部门监督检查或者提供虚假情况的。</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有上述①至⑤项情形之一的，中标无效。有上述①至⑥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2．有下列情形之一的，视为投标人串通投标，投标无效：</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①不同投标人的投标文件由同一单位或者个人编制。</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②不同投标人委托同一单位或者个人办理投标事宜。</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③不同投标人的投标文件载明的项目管理成员或者联系人员为同一人。</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④不同投标人的投标文件异常一致或者投标报价呈规律性差异。</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(十三)签订、履行合同：</w:t>
      </w:r>
      <w:bookmarkEnd w:id="22"/>
      <w:r/>
      <w:bookmarkEnd w:id="23"/>
      <w:r>
        <w:rPr>
          <w:rFonts w:hint="eastAsia" w:ascii="宋体" w:hAnsi="宋体" w:cs="宋体"/>
          <w:b/>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bookmarkStart w:id="24" w:name="_Toc28715"/>
      <w:r/>
      <w:bookmarkStart w:id="25" w:name="_Toc598"/>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000000"/>
          <w:sz w:val="24"/>
          <w:szCs w:val="24"/>
          <w:highlight w:val="none"/>
          <w:lang w:eastAsia="zh-CN"/>
        </w:rPr>
        <w:t xml:space="preserve">做</w:t>
      </w:r>
      <w:r>
        <w:rPr>
          <w:rFonts w:hint="eastAsia" w:ascii="宋体" w:hAnsi="宋体" w:eastAsia="宋体" w:cs="宋体"/>
          <w:bCs/>
          <w:color w:val="000000"/>
          <w:sz w:val="24"/>
          <w:szCs w:val="24"/>
          <w:highlight w:val="none"/>
        </w:rPr>
        <w:t xml:space="preserve">任何修改。</w:t>
      </w:r>
      <w:r>
        <w:rPr>
          <w:rFonts w:hint="eastAsia" w:ascii="宋体" w:hAnsi="宋体" w:eastAsia="宋体" w:cs="宋体"/>
          <w:bCs/>
          <w:color w:val="000000"/>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bCs/>
          <w:color w:val="000000"/>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(十四)注意事项：</w:t>
      </w:r>
      <w:bookmarkEnd w:id="24"/>
      <w:r/>
      <w:bookmarkEnd w:id="25"/>
      <w:r>
        <w:rPr>
          <w:rFonts w:hint="eastAsia" w:ascii="宋体" w:hAnsi="宋体" w:cs="宋体"/>
          <w:b/>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（1）中标后无正当理由不与采购人签订合同的；</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（2）将中标项目转让给他人，或者在投标文件中未说明，且未经过采购人同意，将中标项目分包给他人的；</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（3）拒绝履行合同义务的。</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(十五)质疑处理：</w:t>
      </w:r>
      <w:r>
        <w:rPr>
          <w:rFonts w:hint="eastAsia" w:ascii="宋体" w:hAnsi="宋体" w:cs="宋体"/>
          <w:b/>
          <w:sz w:val="24"/>
          <w:szCs w:val="24"/>
          <w:highlight w:val="none"/>
        </w:rPr>
      </w:r>
      <w:r/>
    </w:p>
    <w:p>
      <w:pPr>
        <w:pStyle w:val="1491"/>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（1）对可以质疑的采购文件提出质疑的，为收到采购文件之日或者采购文件公告期限届满之日；</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（2）对采购过程提出质疑的，为各采购程序环节结束之日；</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（3）对中标或者成交结果提出质疑的，为中标或者成交结果公告期限届满之日。</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采购人、采购代理只接收以纸质原件形式送达的质疑，质疑供应商可通过面交或邮寄方式送达（采购人和采购代理不接受未填写快递运单的快件）。</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采购人、采购代理联系人、联系方式、通信地址见招标文件第一章。</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5.以下情形的质疑不予受理</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（1）内容不符合《政府采购质疑和投诉办法》第十二条规定的质疑。</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（2）超出政府采购法定期限的质疑。</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（3）以传真、电子邮件等方式递交的非原件形式的质疑。</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（4）未参加投标活动的供应商或在投标活动中自身权益未受到损害的供应商所提出的质疑。</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（5）供应商组成联合体参加投标，联合体中任何一方或多方未按要求签字、盖章、加盖公章的质疑。</w:t>
      </w:r>
      <w:r>
        <w:rPr>
          <w:rFonts w:hint="eastAsia" w:ascii="宋体" w:hAnsi="宋体" w:cs="宋体"/>
          <w:bCs/>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rPr>
          <w:rFonts w:hint="eastAsia" w:ascii="宋体" w:hAnsi="宋体" w:cs="宋体"/>
          <w:bCs/>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(十六)代理服务费：</w:t>
      </w:r>
      <w:r>
        <w:rPr>
          <w:rFonts w:hint="eastAsia" w:ascii="宋体" w:hAnsi="宋体" w:cs="宋体"/>
          <w:b/>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本项目代理费由</w:t>
      </w:r>
      <w:r>
        <w:rPr>
          <w:rFonts w:hint="eastAsia" w:ascii="宋体" w:hAnsi="宋体" w:cs="宋体"/>
          <w:sz w:val="24"/>
          <w:szCs w:val="24"/>
          <w:highlight w:val="none"/>
          <w:lang w:val="en-US" w:eastAsia="zh-CN"/>
        </w:rPr>
        <w:t xml:space="preserve">中标人</w:t>
      </w:r>
      <w:r>
        <w:rPr>
          <w:rFonts w:hint="eastAsia" w:ascii="宋体" w:hAnsi="宋体" w:cs="宋体"/>
          <w:sz w:val="24"/>
          <w:szCs w:val="24"/>
          <w:highlight w:val="none"/>
        </w:rPr>
        <w:t xml:space="preserve">支付。采购代理服务费收费标准为：按以下规定的标准和差额定率累进法进行计算收取，100万以下费率为1.5%；按以上规定的</w:t>
      </w:r>
      <w:r>
        <w:rPr>
          <w:rFonts w:hint="eastAsia" w:ascii="宋体" w:hAnsi="宋体" w:cs="宋体"/>
          <w:sz w:val="24"/>
          <w:szCs w:val="24"/>
          <w:highlight w:val="none"/>
          <w:lang w:val="en-US" w:eastAsia="zh-CN"/>
        </w:rPr>
        <w:t xml:space="preserve">60</w:t>
      </w:r>
      <w:r>
        <w:rPr>
          <w:rFonts w:hint="eastAsia" w:ascii="宋体" w:hAnsi="宋体" w:cs="宋体"/>
          <w:sz w:val="24"/>
          <w:szCs w:val="24"/>
          <w:highlight w:val="none"/>
        </w:rPr>
        <w:t xml:space="preserve">%计取，以中标价作为计算基数。</w:t>
      </w:r>
      <w:r>
        <w:rPr>
          <w:rFonts w:hint="eastAsia" w:ascii="宋体" w:hAnsi="宋体" w:cs="宋体"/>
          <w:sz w:val="24"/>
          <w:szCs w:val="24"/>
          <w:highlight w:val="none"/>
        </w:rPr>
      </w:r>
      <w:r/>
    </w:p>
    <w:p>
      <w:pPr>
        <w:pStyle w:val="1491"/>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(十七)其他：</w:t>
      </w:r>
      <w:r>
        <w:rPr>
          <w:rFonts w:hint="eastAsia" w:ascii="宋体" w:hAnsi="宋体" w:cs="宋体"/>
          <w:b/>
          <w:sz w:val="24"/>
          <w:szCs w:val="24"/>
          <w:highlight w:val="none"/>
        </w:rPr>
      </w:r>
      <w:r/>
    </w:p>
    <w:p>
      <w:pPr>
        <w:pStyle w:val="1491"/>
        <w:ind w:firstLine="480"/>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cs="宋体"/>
          <w:sz w:val="24"/>
          <w:szCs w:val="24"/>
          <w:highlight w:val="none"/>
        </w:rPr>
      </w:r>
      <w:r/>
    </w:p>
    <w:p>
      <w:pPr>
        <w:pStyle w:val="1491"/>
        <w:spacing w:line="360" w:lineRule="auto"/>
        <w:tabs>
          <w:tab w:val="left" w:pos="525" w:leader="none"/>
          <w:tab w:val="left" w:pos="1050" w:leader="none"/>
        </w:tabs>
        <w:rPr>
          <w:rFonts w:hint="eastAsia" w:ascii="宋体" w:hAnsi="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26" w:name="_Toc27586"/>
      <w:r>
        <w:rPr>
          <w:rFonts w:hint="eastAsia" w:ascii="宋体" w:hAnsi="宋体" w:cs="宋体"/>
          <w:sz w:val="24"/>
          <w:szCs w:val="24"/>
          <w:highlight w:val="none"/>
        </w:rPr>
      </w:r>
      <w:r/>
    </w:p>
    <w:p>
      <w:pPr>
        <w:pStyle w:val="1491"/>
        <w:jc w:val="center"/>
        <w:spacing w:line="360" w:lineRule="auto"/>
        <w:rPr>
          <w:rFonts w:hint="eastAsia" w:hAnsi="宋体" w:cs="宋体"/>
          <w:b/>
          <w:bCs/>
          <w:sz w:val="32"/>
          <w:szCs w:val="32"/>
          <w:highlight w:val="none"/>
        </w:rPr>
        <w:outlineLvl w:val="0"/>
      </w:pPr>
      <w:r/>
      <w:bookmarkStart w:id="27" w:name="_Toc19762"/>
      <w:r>
        <w:rPr>
          <w:rFonts w:hint="eastAsia" w:hAnsi="宋体" w:cs="宋体"/>
          <w:b/>
          <w:bCs/>
          <w:sz w:val="32"/>
          <w:szCs w:val="32"/>
          <w:highlight w:val="none"/>
        </w:rPr>
        <w:t xml:space="preserve">三、项目技术要求和有关说明</w:t>
      </w:r>
      <w:bookmarkEnd w:id="21"/>
      <w:r/>
      <w:bookmarkEnd w:id="26"/>
      <w:r/>
      <w:bookmarkEnd w:id="27"/>
      <w:r>
        <w:rPr>
          <w:rFonts w:hint="eastAsia" w:hAnsi="宋体" w:cs="宋体"/>
          <w:b/>
          <w:bCs/>
          <w:sz w:val="32"/>
          <w:szCs w:val="32"/>
          <w:highlight w:val="none"/>
        </w:rPr>
      </w:r>
      <w:r/>
    </w:p>
    <w:p>
      <w:pPr>
        <w:pStyle w:val="1491"/>
        <w:ind w:left="0" w:firstLine="482"/>
        <w:jc w:val="left"/>
        <w:keepLines w:val="0"/>
        <w:keepNext w:val="0"/>
        <w:pageBreakBefore w:val="0"/>
        <w:spacing w:line="360" w:lineRule="auto"/>
        <w:widowControl w:val="off"/>
        <w:rPr>
          <w:rFonts w:hint="eastAsia" w:ascii="宋体" w:hAnsi="宋体" w:eastAsia="宋体" w:cs="宋体"/>
          <w:b/>
          <w:bCs/>
          <w:sz w:val="24"/>
          <w:szCs w:val="24"/>
          <w:highlight w:val="none"/>
        </w:rPr>
        <w:outlineLvl w:val="1"/>
      </w:pPr>
      <w:r/>
      <w:bookmarkStart w:id="28" w:name="_Toc26"/>
      <w:r>
        <w:rPr>
          <w:rFonts w:hint="eastAsia" w:ascii="宋体" w:hAnsi="宋体" w:eastAsia="宋体" w:cs="宋体"/>
          <w:b/>
          <w:bCs/>
          <w:sz w:val="24"/>
          <w:szCs w:val="24"/>
          <w:highlight w:val="none"/>
        </w:rPr>
        <w:t xml:space="preserve">一、项目背景</w:t>
      </w:r>
      <w:r>
        <w:rPr>
          <w:rFonts w:hint="eastAsia" w:ascii="宋体" w:hAnsi="宋体" w:eastAsia="宋体" w:cs="宋体"/>
          <w:b/>
          <w:bCs/>
          <w:sz w:val="24"/>
          <w:szCs w:val="24"/>
          <w:highlight w:val="none"/>
        </w:rPr>
      </w:r>
      <w:r/>
    </w:p>
    <w:p>
      <w:pPr>
        <w:pStyle w:val="1491"/>
        <w:ind w:left="0"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为进一步提高自然资源节约集约利用水平，更好适应执法监管新形势，拟升级自然资源规划智能监管系统。当前全区现有125个高位监控点位存在监控盲区、识别精度不高、预警不顺畅等问题，亟需通过智能化优化升级构建立体化监管体系。</w:t>
      </w:r>
      <w:r>
        <w:rPr>
          <w:rFonts w:hint="eastAsia" w:ascii="宋体" w:hAnsi="宋体" w:eastAsia="宋体" w:cs="宋体"/>
          <w:b w:val="0"/>
          <w:bCs w:val="0"/>
          <w:sz w:val="24"/>
          <w:szCs w:val="24"/>
          <w:highlight w:val="none"/>
          <w:lang w:val="en-US" w:eastAsia="zh-CN"/>
        </w:rPr>
      </w:r>
      <w:r/>
    </w:p>
    <w:p>
      <w:pPr>
        <w:pStyle w:val="1491"/>
        <w:ind w:left="0"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二、项目范围</w:t>
      </w:r>
      <w:r>
        <w:rPr>
          <w:rFonts w:hint="eastAsia" w:ascii="宋体" w:hAnsi="宋体" w:eastAsia="宋体" w:cs="宋体"/>
          <w:b/>
          <w:bCs/>
          <w:sz w:val="24"/>
          <w:szCs w:val="24"/>
          <w:highlight w:val="none"/>
          <w:lang w:val="en-US" w:eastAsia="zh-CN"/>
        </w:rPr>
      </w:r>
      <w:r/>
    </w:p>
    <w:p>
      <w:pPr>
        <w:pStyle w:val="1491"/>
        <w:ind w:left="0"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1"/>
      </w:pPr>
      <w:r>
        <w:rPr>
          <w:rFonts w:hint="eastAsia" w:ascii="宋体" w:hAnsi="宋体" w:eastAsia="宋体" w:cs="宋体"/>
          <w:b w:val="0"/>
          <w:bCs w:val="0"/>
          <w:sz w:val="24"/>
          <w:szCs w:val="24"/>
          <w:highlight w:val="none"/>
          <w:lang w:val="en-US" w:eastAsia="zh-CN"/>
        </w:rPr>
        <w:t xml:space="preserve">项目覆盖范围为锡山区行政辖区，监控耕地（重点是永久基本农田）、林地等自然资源要素，以及森林防火区域、重点建设项目、重点监管区域，总面积约399平方公里。</w:t>
      </w:r>
      <w:r>
        <w:rPr>
          <w:rFonts w:hint="eastAsia" w:ascii="宋体" w:hAnsi="宋体" w:eastAsia="宋体" w:cs="宋体"/>
          <w:b w:val="0"/>
          <w:bCs w:val="0"/>
          <w:sz w:val="24"/>
          <w:szCs w:val="24"/>
          <w:highlight w:val="none"/>
          <w:lang w:val="en-US" w:eastAsia="zh-CN"/>
        </w:rPr>
      </w:r>
      <w:r/>
    </w:p>
    <w:p>
      <w:pPr>
        <w:pStyle w:val="1491"/>
        <w:ind w:left="0"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1"/>
      </w:pPr>
      <w:r>
        <w:rPr>
          <w:rFonts w:hint="eastAsia" w:ascii="宋体" w:hAnsi="宋体" w:eastAsia="宋体" w:cs="宋体"/>
          <w:b w:val="0"/>
          <w:bCs w:val="0"/>
          <w:sz w:val="24"/>
          <w:szCs w:val="24"/>
          <w:highlight w:val="none"/>
          <w:lang w:val="en-US" w:eastAsia="zh-CN"/>
        </w:rPr>
        <w:t xml:space="preserve">1.强化智能视频监控系统分析能力。现有视频监控系统虽实现基础覆盖，但缺乏AI智能识别功能，对耕地非粮化、违法使用自然资源（如动土施工、区域入侵）的自动发现率较低。优化125个现有高位监控点位，引入智能算法提升识别准确率，降低误报率。</w:t>
      </w:r>
      <w:r>
        <w:rPr>
          <w:rFonts w:hint="eastAsia" w:ascii="宋体" w:hAnsi="宋体" w:eastAsia="宋体" w:cs="宋体"/>
          <w:b w:val="0"/>
          <w:bCs w:val="0"/>
          <w:sz w:val="24"/>
          <w:szCs w:val="24"/>
          <w:highlight w:val="none"/>
          <w:lang w:val="en-US" w:eastAsia="zh-CN"/>
        </w:rPr>
      </w:r>
      <w:r/>
    </w:p>
    <w:p>
      <w:pPr>
        <w:pStyle w:val="1491"/>
        <w:ind w:left="0"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1"/>
      </w:pPr>
      <w:r>
        <w:rPr>
          <w:rFonts w:hint="eastAsia" w:ascii="宋体" w:hAnsi="宋体" w:eastAsia="宋体" w:cs="宋体"/>
          <w:b w:val="0"/>
          <w:bCs w:val="0"/>
          <w:sz w:val="24"/>
          <w:szCs w:val="24"/>
          <w:highlight w:val="none"/>
          <w:lang w:val="en-US" w:eastAsia="zh-CN"/>
        </w:rPr>
        <w:t xml:space="preserve">2.实施监控盲区无人机辅助巡查。针对现有高位监控受地形、既有建筑遮挡等限制，存在覆盖盲区，新增无人机辅助巡查系统，开展辖区内重点项目区域和盲区巡查，形成“高空+地面”协同监管网络。</w:t>
      </w:r>
      <w:r>
        <w:rPr>
          <w:rFonts w:hint="eastAsia" w:ascii="宋体" w:hAnsi="宋体" w:eastAsia="宋体" w:cs="宋体"/>
          <w:b w:val="0"/>
          <w:bCs w:val="0"/>
          <w:sz w:val="24"/>
          <w:szCs w:val="24"/>
          <w:highlight w:val="none"/>
          <w:lang w:val="en-US" w:eastAsia="zh-CN"/>
        </w:rPr>
      </w:r>
      <w:r/>
    </w:p>
    <w:p>
      <w:pPr>
        <w:pStyle w:val="1491"/>
        <w:ind w:left="0"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1"/>
      </w:pPr>
      <w:r>
        <w:rPr>
          <w:rFonts w:hint="eastAsia" w:ascii="宋体" w:hAnsi="宋体" w:eastAsia="宋体" w:cs="宋体"/>
          <w:b w:val="0"/>
          <w:bCs w:val="0"/>
          <w:sz w:val="24"/>
          <w:szCs w:val="24"/>
          <w:highlight w:val="none"/>
          <w:lang w:val="en-US" w:eastAsia="zh-CN"/>
        </w:rPr>
        <w:t xml:space="preserve">3.实现"自然资源监管+森林防火"一体化管理。以嵩山、顾山、宛山等森林分布集中、火险等级较高的区域为核心，根据划定的防火监测重点范围，结合地形地貌、植被类型、人为活动等因素，科学布设监测点位，实现全区自然资源保护、利用状况的在线、实时和高效监管。</w:t>
      </w:r>
      <w:r>
        <w:rPr>
          <w:rFonts w:hint="eastAsia" w:ascii="宋体" w:hAnsi="宋体" w:eastAsia="宋体" w:cs="宋体"/>
          <w:b w:val="0"/>
          <w:bCs w:val="0"/>
          <w:sz w:val="24"/>
          <w:szCs w:val="24"/>
          <w:highlight w:val="none"/>
          <w:lang w:val="en-US" w:eastAsia="zh-CN"/>
        </w:rPr>
      </w:r>
      <w:r/>
    </w:p>
    <w:p>
      <w:pPr>
        <w:pStyle w:val="1491"/>
        <w:ind w:left="0"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三、总体思路</w:t>
      </w:r>
      <w:r>
        <w:rPr>
          <w:rFonts w:hint="eastAsia" w:ascii="宋体" w:hAnsi="宋体" w:eastAsia="宋体" w:cs="宋体"/>
          <w:b/>
          <w:bCs/>
          <w:sz w:val="24"/>
          <w:szCs w:val="24"/>
          <w:highlight w:val="none"/>
          <w:lang w:val="en-US" w:eastAsia="zh-CN"/>
        </w:rPr>
      </w:r>
      <w:r/>
    </w:p>
    <w:p>
      <w:pPr>
        <w:pStyle w:val="1491"/>
        <w:ind w:left="0"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1"/>
      </w:pPr>
      <w:r>
        <w:rPr>
          <w:rFonts w:hint="eastAsia" w:ascii="宋体" w:hAnsi="宋体" w:eastAsia="宋体" w:cs="宋体"/>
          <w:b w:val="0"/>
          <w:bCs w:val="0"/>
          <w:sz w:val="24"/>
          <w:szCs w:val="24"/>
          <w:highlight w:val="none"/>
          <w:lang w:val="en-US" w:eastAsia="zh-CN"/>
        </w:rPr>
        <w:t xml:space="preserve">构建智能化立体监管体系：以视频监控为核心，无人机为补充，通过AI算法实现违法违规行为自动识别，提升发现和处置效率。系统需支持7×24小时不间断运行，并与现有“慧眼守土”平台无缝集成。</w:t>
      </w:r>
      <w:r>
        <w:rPr>
          <w:rFonts w:hint="eastAsia" w:ascii="宋体" w:hAnsi="宋体" w:eastAsia="宋体" w:cs="宋体"/>
          <w:b w:val="0"/>
          <w:bCs w:val="0"/>
          <w:sz w:val="24"/>
          <w:szCs w:val="24"/>
          <w:highlight w:val="none"/>
          <w:lang w:val="en-US" w:eastAsia="zh-CN"/>
        </w:rPr>
      </w:r>
      <w:r/>
    </w:p>
    <w:p>
      <w:pPr>
        <w:pStyle w:val="1491"/>
        <w:ind w:left="0"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1"/>
      </w:pPr>
      <w:r>
        <w:rPr>
          <w:rFonts w:hint="eastAsia" w:ascii="宋体" w:hAnsi="宋体" w:eastAsia="宋体" w:cs="宋体"/>
          <w:b w:val="0"/>
          <w:bCs w:val="0"/>
          <w:sz w:val="24"/>
          <w:szCs w:val="24"/>
          <w:highlight w:val="none"/>
          <w:lang w:val="en-US" w:eastAsia="zh-CN"/>
        </w:rPr>
        <w:t xml:space="preserve">强化数据驱动与协同管理：建立视频数据存储与分析平台，支持多部门数据共享；通过智能预警机制，实现违法违规行为的早发现、早处置。</w:t>
      </w:r>
      <w:r>
        <w:rPr>
          <w:rFonts w:hint="eastAsia" w:ascii="宋体" w:hAnsi="宋体" w:eastAsia="宋体" w:cs="宋体"/>
          <w:b w:val="0"/>
          <w:bCs w:val="0"/>
          <w:sz w:val="24"/>
          <w:szCs w:val="24"/>
          <w:highlight w:val="none"/>
          <w:lang w:val="en-US" w:eastAsia="zh-CN"/>
        </w:rPr>
      </w:r>
      <w:r/>
    </w:p>
    <w:p>
      <w:pPr>
        <w:pStyle w:val="1491"/>
        <w:ind w:left="0"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1"/>
      </w:pPr>
      <w:r>
        <w:rPr>
          <w:rFonts w:hint="eastAsia" w:ascii="宋体" w:hAnsi="宋体" w:eastAsia="宋体" w:cs="宋体"/>
          <w:b w:val="0"/>
          <w:bCs w:val="0"/>
          <w:sz w:val="24"/>
          <w:szCs w:val="24"/>
          <w:highlight w:val="none"/>
          <w:lang w:val="en-US" w:eastAsia="zh-CN"/>
        </w:rPr>
        <w:t xml:space="preserve">注重可扩展性与可持续性：系统设计需预留接口，便于未来功能扩展，运维保障需确保长期稳定运行。</w:t>
      </w:r>
      <w:r>
        <w:rPr>
          <w:rFonts w:hint="eastAsia" w:ascii="宋体" w:hAnsi="宋体" w:eastAsia="宋体" w:cs="宋体"/>
          <w:b w:val="0"/>
          <w:bCs w:val="0"/>
          <w:sz w:val="24"/>
          <w:szCs w:val="24"/>
          <w:highlight w:val="none"/>
          <w:lang w:val="en-US" w:eastAsia="zh-CN"/>
        </w:rPr>
      </w:r>
      <w:r/>
    </w:p>
    <w:p>
      <w:pPr>
        <w:pStyle w:val="1491"/>
        <w:ind w:left="0" w:firstLine="482"/>
        <w:jc w:val="left"/>
        <w:keepLines w:val="0"/>
        <w:keepNext w:val="0"/>
        <w:pageBreakBefore w:val="0"/>
        <w:spacing w:line="360" w:lineRule="auto"/>
        <w:widowControl w:val="off"/>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工作内容</w:t>
      </w:r>
      <w:r>
        <w:rPr>
          <w:rFonts w:hint="eastAsia" w:ascii="宋体" w:hAnsi="宋体" w:eastAsia="宋体" w:cs="宋体"/>
          <w:b/>
          <w:bCs/>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1.明确系统升级需求与现状调研</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(1)梳理现有监控点位评估125个高位监控点位的设备状态、覆盖范围及盲区，制定智能化优化升级方案。</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(2)调研用户需求通过部门访谈与现场勘查，明确执法监管中的痛点，如识别准确率、响应速度等，为系统设计提供依据。</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2.实施视频监控系统升级</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(1)硬件升级与集成，对监控点位进行高清化改造，支持1080P画质及低照度成像；集成云台控制、视频质量诊断等功能。</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(2)智能分析功能，支持不少于5大类违法违规行为识别（如区域入侵、动土施工），识别准确率≥85%。</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3.森林防火监测系统建设​</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建立森林火情监测预警监控，实现烟火自动识别、自动巡查等功能</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4.部署无人机辅助巡查系统</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(1)硬件配置与飞行规划。采购无人机设备（含飞行平台、传感器、备用电池），制定巡查航线，重点覆盖监控盲区。</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(2)数据融合与协同机制。实现无人机与视频监控系统数据联动，支持实时回传与自动报警，形成协同巡查流程。</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5.建立运维与培训体系</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(1)系统运维。保障提供7×24小时技术支持，包括日常巡检、故障应急响应、数据备份（存储≥30天）。</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(2)小程序。主要用于执法队员实时接收无人机的AI预警信息，并进行现场处置反馈，实现“预警-处置-闭环”的移动化流程</w:t>
      </w:r>
      <w:r>
        <w:rPr>
          <w:rFonts w:hint="eastAsia" w:ascii="宋体" w:hAnsi="宋体" w:eastAsia="宋体" w:cs="宋体"/>
          <w:sz w:val="24"/>
          <w:szCs w:val="24"/>
          <w:highlight w:val="none"/>
        </w:rPr>
      </w:r>
      <w:r/>
    </w:p>
    <w:p>
      <w:pPr>
        <w:pStyle w:val="149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(3)人员培训。组织执法部门操作培训，确保系统高效使用，提升监管能力。</w:t>
      </w:r>
      <w:r>
        <w:rPr>
          <w:rFonts w:hint="eastAsia" w:ascii="宋体" w:hAnsi="宋体" w:eastAsia="宋体" w:cs="宋体"/>
          <w:sz w:val="24"/>
          <w:szCs w:val="24"/>
          <w:highlight w:val="none"/>
        </w:rPr>
      </w:r>
      <w:r/>
    </w:p>
    <w:p>
      <w:pPr>
        <w:pStyle w:val="1491"/>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、成果要求</w:t>
      </w:r>
      <w:r>
        <w:rPr>
          <w:rFonts w:hint="eastAsia" w:ascii="宋体" w:hAnsi="宋体" w:eastAsia="宋体" w:cs="宋体"/>
          <w:b/>
          <w:bCs/>
          <w:color w:val="000000"/>
          <w:sz w:val="24"/>
          <w:szCs w:val="24"/>
          <w:highlight w:val="none"/>
        </w:rPr>
      </w:r>
      <w:r/>
    </w:p>
    <w:p>
      <w:pPr>
        <w:pStyle w:val="15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1.交付成果内容</w:t>
      </w:r>
      <w:r>
        <w:rPr>
          <w:rFonts w:hint="eastAsia" w:ascii="宋体" w:hAnsi="宋体" w:eastAsia="宋体" w:cs="宋体"/>
          <w:color w:val="000000"/>
          <w:sz w:val="24"/>
          <w:szCs w:val="24"/>
          <w:highlight w:val="none"/>
          <w:lang w:val="en-US" w:eastAsia="zh-CN"/>
        </w:rPr>
      </w:r>
      <w:r/>
    </w:p>
    <w:p>
      <w:pPr>
        <w:pStyle w:val="15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(1)高位监控和无人机巡飞系统各一套</w:t>
      </w:r>
      <w:r>
        <w:rPr>
          <w:rFonts w:hint="eastAsia" w:ascii="宋体" w:hAnsi="宋体" w:eastAsia="宋体" w:cs="宋体"/>
          <w:color w:val="000000"/>
          <w:sz w:val="24"/>
          <w:szCs w:val="24"/>
          <w:highlight w:val="none"/>
          <w:lang w:val="en-US" w:eastAsia="zh-CN"/>
        </w:rPr>
      </w:r>
      <w:r/>
    </w:p>
    <w:p>
      <w:pPr>
        <w:pStyle w:val="15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(2)技术文档提供系统设计说明书、操作手册、运维指南等文档。</w:t>
      </w:r>
      <w:r>
        <w:rPr>
          <w:rFonts w:hint="eastAsia" w:ascii="宋体" w:hAnsi="宋体" w:eastAsia="宋体" w:cs="宋体"/>
          <w:color w:val="000000"/>
          <w:sz w:val="24"/>
          <w:szCs w:val="24"/>
          <w:highlight w:val="none"/>
          <w:lang w:val="en-US" w:eastAsia="zh-CN"/>
        </w:rPr>
      </w:r>
      <w:r/>
    </w:p>
    <w:p>
      <w:pPr>
        <w:pStyle w:val="15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(3)数据成果所有视频数据，符合GB/T28181、GB35114等国家标准。</w:t>
      </w:r>
      <w:r>
        <w:rPr>
          <w:rFonts w:hint="eastAsia" w:ascii="宋体" w:hAnsi="宋体" w:eastAsia="宋体" w:cs="宋体"/>
          <w:color w:val="000000"/>
          <w:sz w:val="24"/>
          <w:szCs w:val="24"/>
          <w:highlight w:val="none"/>
          <w:lang w:val="en-US" w:eastAsia="zh-CN"/>
        </w:rPr>
      </w:r>
      <w:r/>
    </w:p>
    <w:p>
      <w:pPr>
        <w:pStyle w:val="15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(4)无人机日常巡飞的周报、月报。</w:t>
      </w:r>
      <w:r>
        <w:rPr>
          <w:rFonts w:hint="eastAsia" w:ascii="宋体" w:hAnsi="宋体" w:eastAsia="宋体" w:cs="宋体"/>
          <w:color w:val="000000"/>
          <w:sz w:val="24"/>
          <w:szCs w:val="24"/>
          <w:highlight w:val="none"/>
          <w:lang w:val="en-US" w:eastAsia="zh-CN"/>
        </w:rPr>
      </w:r>
      <w:r/>
    </w:p>
    <w:p>
      <w:pPr>
        <w:pStyle w:val="15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2.验收标准</w:t>
      </w:r>
      <w:r>
        <w:rPr>
          <w:rFonts w:hint="eastAsia" w:ascii="宋体" w:hAnsi="宋体" w:eastAsia="宋体" w:cs="宋体"/>
          <w:color w:val="000000"/>
          <w:sz w:val="24"/>
          <w:szCs w:val="24"/>
          <w:highlight w:val="none"/>
          <w:lang w:val="en-US" w:eastAsia="zh-CN"/>
        </w:rPr>
      </w:r>
      <w:r/>
    </w:p>
    <w:p>
      <w:pPr>
        <w:pStyle w:val="15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高位监控系统：视频分辨率达到1080P（1920x1080）全高清标准，帧率25fps，画面清晰流畅；对预设违建目标的AI识别；平台及前端设备整体年可用率≥95%，单设备离线需有明确告警与报备机制；录像数据完整保存30天，支持按时间、事件等多种条件快速检索与回放；热成像设备对烟、火的侦测距离符合参数要求（如火点侦测最远500米），报警信息推送及时、准确。</w:t>
      </w:r>
      <w:r>
        <w:rPr>
          <w:rFonts w:hint="eastAsia" w:ascii="宋体" w:hAnsi="宋体" w:eastAsia="宋体" w:cs="宋体"/>
          <w:color w:val="000000"/>
          <w:sz w:val="24"/>
          <w:szCs w:val="24"/>
          <w:highlight w:val="none"/>
          <w:lang w:val="en-US" w:eastAsia="zh-CN"/>
        </w:rPr>
      </w:r>
      <w:r/>
    </w:p>
    <w:p>
      <w:pPr>
        <w:pStyle w:val="15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无人机系统：从平台下发任务至无人机起飞，响应时间不超过2小时（针对临时执法任务）；无人机在120米飞行高度，地面辐射带宽约173米，定位精度（RTK模式下）水平与垂直误差≤0.1米。</w:t>
      </w:r>
      <w:r>
        <w:rPr>
          <w:rFonts w:hint="eastAsia" w:ascii="宋体" w:hAnsi="宋体" w:eastAsia="宋体" w:cs="宋体"/>
          <w:color w:val="000000"/>
          <w:sz w:val="24"/>
          <w:szCs w:val="24"/>
          <w:highlight w:val="none"/>
        </w:rPr>
      </w:r>
      <w:r/>
    </w:p>
    <w:p>
      <w:pPr>
        <w:pStyle w:val="1491"/>
        <w:ind w:firstLine="482"/>
        <w:spacing w:line="360" w:lineRule="auto"/>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六、其他要求</w:t>
      </w:r>
      <w:r>
        <w:rPr>
          <w:rFonts w:hint="eastAsia" w:ascii="宋体" w:hAnsi="宋体" w:eastAsia="宋体" w:cs="宋体"/>
          <w:b/>
          <w:bCs/>
          <w:color w:val="000000"/>
          <w:sz w:val="24"/>
          <w:szCs w:val="24"/>
          <w:highlight w:val="none"/>
          <w:lang w:val="en-US" w:eastAsia="zh-CN"/>
        </w:rPr>
      </w:r>
      <w:r/>
    </w:p>
    <w:p>
      <w:pPr>
        <w:pStyle w:val="154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1、本项目投标总报价包括从项目中标起到项目正式交付以及服务期内所发生的一切费用</w:t>
      </w:r>
      <w:r>
        <w:rPr>
          <w:rFonts w:hint="eastAsia" w:ascii="宋体" w:hAnsi="宋体" w:eastAsia="宋体" w:cs="宋体"/>
          <w:color w:val="000000"/>
          <w:sz w:val="24"/>
          <w:szCs w:val="24"/>
          <w:highlight w:val="none"/>
          <w:lang w:eastAsia="zh-CN"/>
        </w:rPr>
        <w:t xml:space="preserve">，费用涵盖硬件采购、软件开发、运维服务等全部成本。</w:t>
      </w:r>
      <w:r>
        <w:rPr>
          <w:rFonts w:hint="eastAsia" w:ascii="宋体" w:hAnsi="宋体" w:eastAsia="宋体" w:cs="宋体"/>
          <w:color w:val="000000"/>
          <w:sz w:val="24"/>
          <w:szCs w:val="24"/>
          <w:highlight w:val="none"/>
          <w:lang w:eastAsia="zh-CN"/>
        </w:rPr>
      </w:r>
      <w:r/>
    </w:p>
    <w:p>
      <w:pPr>
        <w:pStyle w:val="1548"/>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2、本项目涉及的森林防火监控于验收之日前全部接入本地公共视频共享云平台</w:t>
      </w:r>
      <w:r>
        <w:rPr>
          <w:rFonts w:hint="eastAsia" w:ascii="宋体" w:hAnsi="宋体" w:eastAsia="宋体" w:cs="宋体"/>
          <w:b/>
          <w:bCs w:val="0"/>
          <w:color w:val="000000"/>
          <w:sz w:val="24"/>
          <w:szCs w:val="24"/>
          <w:highlight w:val="none"/>
          <w:lang w:val="en-US" w:eastAsia="zh-CN"/>
        </w:rPr>
        <w:t xml:space="preserve">（提供服务承诺函</w:t>
      </w:r>
      <w:r>
        <w:rPr>
          <w:rFonts w:hint="eastAsia" w:ascii="宋体" w:hAnsi="宋体" w:eastAsia="宋体" w:cs="宋体"/>
          <w:b/>
          <w:bCs w:val="0"/>
          <w:sz w:val="24"/>
          <w:szCs w:val="24"/>
          <w:highlight w:val="none"/>
          <w:lang w:val="en-US" w:eastAsia="zh-CN"/>
        </w:rPr>
        <w:t xml:space="preserve">（格式自拟）扫描件加盖公章，否则为无效标处理）。</w:t>
      </w:r>
      <w:r>
        <w:rPr>
          <w:rFonts w:ascii="宋体" w:hAnsi="宋体" w:eastAsia="宋体" w:cs="宋体"/>
          <w:color w:val="000000"/>
          <w:sz w:val="24"/>
          <w:szCs w:val="24"/>
          <w:highlight w:val="none"/>
          <w:lang w:val="en-US" w:eastAsia="zh-CN"/>
        </w:rPr>
      </w:r>
      <w:r/>
    </w:p>
    <w:p>
      <w:pPr>
        <w:pStyle w:val="15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2、本项目应安排不少于11名项目组成员（其中包括1名项目负责人）。</w:t>
      </w:r>
      <w:r>
        <w:rPr>
          <w:rFonts w:hint="eastAsia" w:ascii="宋体" w:hAnsi="宋体" w:eastAsia="宋体" w:cs="宋体"/>
          <w:color w:val="000000"/>
          <w:sz w:val="24"/>
          <w:szCs w:val="24"/>
          <w:highlight w:val="none"/>
          <w:lang w:val="en-US" w:eastAsia="zh-CN"/>
        </w:rPr>
      </w:r>
      <w:r/>
    </w:p>
    <w:p>
      <w:pPr>
        <w:pStyle w:val="154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、服务期：</w:t>
      </w:r>
      <w:r>
        <w:rPr>
          <w:rFonts w:hint="eastAsia" w:ascii="宋体" w:hAnsi="宋体" w:eastAsia="宋体" w:cs="宋体"/>
          <w:color w:val="000000"/>
          <w:sz w:val="24"/>
          <w:szCs w:val="24"/>
          <w:highlight w:val="none"/>
          <w:lang w:eastAsia="zh-CN"/>
        </w:rPr>
        <w:t xml:space="preserve">自合同签订日起</w:t>
      </w:r>
      <w:r>
        <w:rPr>
          <w:rFonts w:hint="eastAsia" w:ascii="宋体" w:hAnsi="宋体" w:eastAsia="宋体" w:cs="宋体"/>
          <w:color w:val="000000"/>
          <w:sz w:val="24"/>
          <w:szCs w:val="24"/>
          <w:highlight w:val="none"/>
          <w:lang w:val="en-US" w:eastAsia="zh-CN"/>
        </w:rPr>
        <w:t xml:space="preserve">1年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5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4、付款方式：签订合同后支付合同价的30%作为预付款，验收合格且经双方签字确认无误后支付合同金额的60%，合同期满后支付剩余10%。</w:t>
      </w:r>
      <w:r>
        <w:rPr>
          <w:rFonts w:hint="eastAsia" w:ascii="宋体" w:hAnsi="宋体" w:eastAsia="宋体" w:cs="宋体"/>
          <w:color w:val="000000"/>
          <w:sz w:val="24"/>
          <w:szCs w:val="24"/>
          <w:highlight w:val="none"/>
          <w:lang w:val="en-US" w:eastAsia="zh-CN"/>
        </w:rPr>
      </w:r>
      <w:r/>
    </w:p>
    <w:p>
      <w:pPr>
        <w:pStyle w:val="15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、质量标准：符合现行国家、地方强制性、行业性等相关规范和要求，数据成果需通过市、省级检查，并按省厅要求汇交成果。</w:t>
      </w:r>
      <w:r>
        <w:rPr>
          <w:rFonts w:hint="eastAsia" w:ascii="宋体" w:hAnsi="宋体" w:eastAsia="宋体" w:cs="宋体"/>
          <w:color w:val="000000"/>
          <w:sz w:val="24"/>
          <w:szCs w:val="24"/>
          <w:highlight w:val="none"/>
        </w:rPr>
      </w:r>
      <w:r/>
    </w:p>
    <w:p>
      <w:pPr>
        <w:pStyle w:val="15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、本项目不需要履约保证金。</w:t>
      </w:r>
      <w:r>
        <w:rPr>
          <w:rFonts w:hint="eastAsia" w:ascii="宋体" w:hAnsi="宋体" w:eastAsia="宋体" w:cs="宋体"/>
          <w:color w:val="000000"/>
          <w:sz w:val="24"/>
          <w:szCs w:val="24"/>
          <w:highlight w:val="none"/>
        </w:rPr>
      </w:r>
      <w:r/>
    </w:p>
    <w:p>
      <w:pPr>
        <w:pStyle w:val="1548"/>
        <w:ind w:firstLine="48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304" w:right="1800" w:bottom="1304" w:left="1800"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1491"/>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附：政府采购政策（包括但不限于下列具体政策要求）</w:t>
      </w:r>
      <w:r>
        <w:rPr>
          <w:rFonts w:hint="eastAsia" w:ascii="宋体" w:hAnsi="宋体" w:cs="宋体"/>
          <w:b/>
          <w:bCs/>
          <w:sz w:val="24"/>
          <w:szCs w:val="24"/>
          <w:highlight w:val="none"/>
        </w:rPr>
      </w:r>
      <w:r/>
    </w:p>
    <w:p>
      <w:pPr>
        <w:pStyle w:val="1491"/>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cs="宋体"/>
          <w:sz w:val="24"/>
          <w:szCs w:val="24"/>
          <w:highlight w:val="none"/>
          <w:lang w:eastAsia="zh-CN"/>
        </w:rPr>
        <w:t xml:space="preserve">供的</w:t>
      </w:r>
      <w:r>
        <w:rPr>
          <w:rFonts w:hint="eastAsia" w:ascii="宋体" w:hAnsi="宋体" w:cs="宋体"/>
          <w:sz w:val="24"/>
          <w:szCs w:val="24"/>
          <w:highlight w:val="none"/>
        </w:rPr>
        <w:t xml:space="preserve">产品及相关快递服务的具体包装要求和履约验收相关条款，中标（成交）供应商须严格执行，必要时应按照要求在履约验收环节出具检测报告。</w:t>
      </w:r>
      <w:r>
        <w:rPr>
          <w:rFonts w:hint="eastAsia" w:ascii="宋体" w:hAnsi="宋体" w:cs="宋体"/>
          <w:sz w:val="24"/>
          <w:szCs w:val="24"/>
          <w:highlight w:val="none"/>
        </w:rPr>
      </w:r>
      <w:r/>
    </w:p>
    <w:p>
      <w:pPr>
        <w:pStyle w:val="1491"/>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cs="宋体"/>
          <w:sz w:val="24"/>
          <w:szCs w:val="24"/>
          <w:highlight w:val="none"/>
        </w:rPr>
      </w:r>
      <w:r/>
    </w:p>
    <w:p>
      <w:pPr>
        <w:pStyle w:val="1491"/>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cs="宋体"/>
          <w:sz w:val="24"/>
          <w:szCs w:val="24"/>
          <w:highlight w:val="none"/>
        </w:rPr>
      </w:r>
      <w:r/>
    </w:p>
    <w:p>
      <w:pPr>
        <w:pStyle w:val="1491"/>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cs="宋体"/>
          <w:sz w:val="24"/>
          <w:szCs w:val="24"/>
          <w:highlight w:val="none"/>
        </w:rPr>
      </w:r>
      <w:r/>
    </w:p>
    <w:p>
      <w:pPr>
        <w:pStyle w:val="1491"/>
        <w:ind w:firstLine="480"/>
        <w:spacing w:line="360" w:lineRule="auto"/>
        <w:rPr>
          <w:rFonts w:hint="eastAsia" w:ascii="宋体" w:hAnsi="宋体" w:cs="宋体"/>
          <w:b/>
          <w:sz w:val="32"/>
          <w:szCs w:val="32"/>
          <w:highlight w:val="none"/>
        </w:rPr>
      </w:pPr>
      <w:r>
        <w:rPr>
          <w:rFonts w:hint="eastAsia" w:ascii="宋体" w:hAnsi="宋体" w:cs="宋体"/>
          <w:sz w:val="24"/>
          <w:szCs w:val="24"/>
          <w:highlight w:val="none"/>
        </w:rPr>
        <w:t xml:space="preserve">5.有关中小企业政策，如落实政府采购政策需满足的资格要求以及落实政府采购政策的价格调整的相关内容可详见本文件其他章节。</w:t>
      </w:r>
      <w:r>
        <w:rPr>
          <w:rFonts w:hint="eastAsia" w:ascii="宋体" w:hAnsi="宋体" w:cs="宋体"/>
          <w:bCs/>
          <w:sz w:val="24"/>
          <w:szCs w:val="24"/>
          <w:highlight w:val="none"/>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rPr>
          <w:rFonts w:hint="eastAsia" w:ascii="宋体" w:hAnsi="宋体" w:cs="宋体"/>
          <w:b/>
          <w:sz w:val="32"/>
          <w:szCs w:val="32"/>
          <w:highlight w:val="none"/>
        </w:rPr>
      </w:r>
      <w:r/>
    </w:p>
    <w:p>
      <w:pPr>
        <w:pStyle w:val="1491"/>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6.中标、成交供应商可采用合同融资形式，中标人可凭政府采购合同办理融资贷款，详见政府采购网“政采贷”专栏。</w:t>
      </w:r>
      <w:r>
        <w:rPr>
          <w:rFonts w:hint="eastAsia" w:ascii="宋体" w:hAnsi="宋体" w:cs="宋体"/>
          <w:sz w:val="24"/>
          <w:szCs w:val="24"/>
          <w:highlight w:val="none"/>
        </w:rPr>
      </w:r>
      <w:r/>
    </w:p>
    <w:p>
      <w:pPr>
        <w:pStyle w:val="1491"/>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cs="宋体"/>
          <w:sz w:val="24"/>
          <w:szCs w:val="24"/>
          <w:highlight w:val="none"/>
        </w:rPr>
      </w:r>
      <w:r/>
    </w:p>
    <w:p>
      <w:pPr>
        <w:pStyle w:val="1491"/>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8.本项目中如有涉及数据库、操作系统、通用服务器、工作站、一体式计算机、便携式计算机、台式计算机等七种软硬件的，投标人不得违反财政部、工信部共同发</w:t>
      </w:r>
      <w:r>
        <w:rPr>
          <w:rFonts w:hint="eastAsia" w:ascii="宋体" w:hAnsi="宋体" w:cs="宋体"/>
          <w:sz w:val="24"/>
          <w:szCs w:val="24"/>
          <w:highlight w:val="none"/>
          <w:lang w:eastAsia="zh-CN"/>
        </w:rPr>
        <w:t xml:space="preserve">布的</w:t>
      </w:r>
      <w:r>
        <w:rPr>
          <w:rFonts w:hint="eastAsia" w:ascii="宋体" w:hAnsi="宋体" w:cs="宋体"/>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cs="宋体"/>
          <w:sz w:val="24"/>
          <w:szCs w:val="24"/>
          <w:highlight w:val="none"/>
        </w:rPr>
      </w:r>
      <w:r/>
    </w:p>
    <w:p>
      <w:pPr>
        <w:pStyle w:val="1491"/>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cs="宋体"/>
          <w:sz w:val="24"/>
          <w:szCs w:val="24"/>
          <w:highlight w:val="none"/>
        </w:rPr>
      </w:r>
      <w:r/>
    </w:p>
    <w:p>
      <w:pPr>
        <w:pStyle w:val="1491"/>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cs="宋体"/>
          <w:sz w:val="24"/>
          <w:szCs w:val="24"/>
          <w:highlight w:val="none"/>
        </w:rPr>
      </w:r>
      <w:r/>
    </w:p>
    <w:p>
      <w:pPr>
        <w:pStyle w:val="1491"/>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w:t>
      </w:r>
      <w:r>
        <w:rPr>
          <w:rFonts w:hint="eastAsia" w:ascii="宋体" w:hAnsi="宋体" w:cs="宋体"/>
          <w:sz w:val="24"/>
          <w:szCs w:val="24"/>
          <w:highlight w:val="none"/>
          <w:lang w:val="en"/>
        </w:rPr>
        <w:t xml:space="preserve">采购人原则上应当自收到发票后10个工作日内将资金支付到合同约定的供应商账户。</w:t>
      </w:r>
      <w:r>
        <w:rPr>
          <w:rFonts w:hint="eastAsia" w:ascii="宋体" w:hAnsi="宋体" w:cs="宋体"/>
          <w:sz w:val="24"/>
          <w:szCs w:val="24"/>
          <w:highlight w:val="none"/>
        </w:rPr>
      </w:r>
      <w:r/>
    </w:p>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4"/>
          <w:szCs w:val="24"/>
          <w:highlight w:val="none"/>
        </w:rPr>
      </w:r>
      <w:r/>
    </w:p>
    <w:p>
      <w:pPr>
        <w:pStyle w:val="1491"/>
        <w:jc w:val="center"/>
        <w:spacing w:line="360" w:lineRule="auto"/>
        <w:rPr>
          <w:rFonts w:hint="eastAsia" w:hAnsi="宋体" w:cs="宋体"/>
          <w:b/>
          <w:bCs/>
          <w:sz w:val="32"/>
          <w:szCs w:val="32"/>
          <w:highlight w:val="none"/>
        </w:rPr>
        <w:outlineLvl w:val="0"/>
      </w:pPr>
      <w:r/>
      <w:bookmarkStart w:id="29" w:name="_Toc12214"/>
      <w:r/>
      <w:bookmarkStart w:id="30" w:name="_Toc21985"/>
      <w:r>
        <w:rPr>
          <w:rFonts w:hint="eastAsia" w:hAnsi="宋体" w:cs="宋体"/>
          <w:b/>
          <w:bCs/>
          <w:sz w:val="32"/>
          <w:szCs w:val="32"/>
          <w:highlight w:val="none"/>
        </w:rPr>
        <w:t xml:space="preserve">四、合同书（格式文本）</w:t>
      </w:r>
      <w:bookmarkEnd w:id="28"/>
      <w:r/>
      <w:bookmarkEnd w:id="29"/>
      <w:r/>
      <w:bookmarkEnd w:id="30"/>
      <w:r>
        <w:rPr>
          <w:rFonts w:hint="eastAsia" w:hAnsi="宋体" w:cs="宋体"/>
          <w:b/>
          <w:bCs/>
          <w:sz w:val="32"/>
          <w:szCs w:val="32"/>
          <w:highlight w:val="none"/>
        </w:rPr>
      </w:r>
      <w:r/>
    </w:p>
    <w:p>
      <w:pPr>
        <w:pStyle w:val="1491"/>
        <w:jc w:val="center"/>
        <w:spacing w:line="360" w:lineRule="auto"/>
        <w:tabs>
          <w:tab w:val="center" w:pos="4882" w:leader="none"/>
          <w:tab w:val="left" w:pos="8205" w:leader="none"/>
        </w:tabs>
        <w:rPr>
          <w:rFonts w:hAnsi="Arial"/>
          <w:b/>
          <w:sz w:val="72"/>
          <w:szCs w:val="24"/>
          <w:highlight w:val="none"/>
        </w:rPr>
      </w:pPr>
      <w:r/>
      <w:bookmarkStart w:id="31" w:name="_Toc4709"/>
      <w:r/>
      <w:bookmarkStart w:id="32" w:name="_Toc17918"/>
      <w:r>
        <w:rPr>
          <w:rFonts w:hAnsi="Arial"/>
          <w:b/>
          <w:sz w:val="72"/>
          <w:szCs w:val="24"/>
          <w:highlight w:val="none"/>
        </w:rPr>
      </w:r>
      <w:r/>
    </w:p>
    <w:p>
      <w:pPr>
        <w:pStyle w:val="1491"/>
        <w:jc w:val="center"/>
        <w:spacing w:line="360" w:lineRule="auto"/>
        <w:tabs>
          <w:tab w:val="center" w:pos="4882" w:leader="none"/>
          <w:tab w:val="left" w:pos="8205" w:leader="none"/>
        </w:tabs>
        <w:rPr>
          <w:rFonts w:hAnsi="Arial"/>
          <w:b/>
          <w:sz w:val="72"/>
          <w:szCs w:val="24"/>
          <w:highlight w:val="none"/>
        </w:rPr>
      </w:pPr>
      <w:r>
        <w:rPr>
          <w:rFonts w:hAnsi="Arial"/>
          <w:b/>
          <w:sz w:val="72"/>
          <w:szCs w:val="24"/>
          <w:highlight w:val="none"/>
        </w:rPr>
      </w:r>
      <w:r/>
    </w:p>
    <w:p>
      <w:pPr>
        <w:pStyle w:val="1491"/>
        <w:jc w:val="center"/>
        <w:spacing w:line="360" w:lineRule="auto"/>
        <w:tabs>
          <w:tab w:val="center" w:pos="4882" w:leader="none"/>
          <w:tab w:val="left" w:pos="8205" w:leader="none"/>
        </w:tabs>
        <w:rPr>
          <w:rFonts w:hAnsi="Arial"/>
          <w:b/>
          <w:sz w:val="72"/>
          <w:szCs w:val="24"/>
          <w:highlight w:val="none"/>
        </w:rPr>
      </w:pPr>
      <w:r>
        <w:rPr>
          <w:rFonts w:hAnsi="Arial"/>
          <w:b/>
          <w:sz w:val="72"/>
          <w:szCs w:val="24"/>
          <w:highlight w:val="none"/>
        </w:rPr>
        <w:t xml:space="preserve">合 同 书</w:t>
      </w:r>
      <w:r>
        <w:rPr>
          <w:rFonts w:hAnsi="Arial"/>
          <w:b/>
          <w:sz w:val="72"/>
          <w:szCs w:val="24"/>
          <w:highlight w:val="none"/>
        </w:rPr>
      </w:r>
      <w:r/>
    </w:p>
    <w:p>
      <w:pPr>
        <w:pStyle w:val="1491"/>
        <w:jc w:val="center"/>
        <w:spacing w:line="360" w:lineRule="auto"/>
        <w:rPr>
          <w:sz w:val="24"/>
          <w:szCs w:val="24"/>
          <w:highlight w:val="none"/>
        </w:rPr>
      </w:pPr>
      <w:r>
        <w:rPr>
          <w:sz w:val="24"/>
          <w:szCs w:val="24"/>
          <w:highlight w:val="none"/>
        </w:rPr>
      </w:r>
      <w:r/>
    </w:p>
    <w:p>
      <w:pPr>
        <w:pStyle w:val="1491"/>
        <w:jc w:val="center"/>
        <w:spacing w:line="360" w:lineRule="auto"/>
        <w:rPr>
          <w:sz w:val="24"/>
          <w:szCs w:val="24"/>
          <w:highlight w:val="none"/>
        </w:rPr>
      </w:pPr>
      <w:r>
        <w:rPr>
          <w:sz w:val="24"/>
          <w:szCs w:val="24"/>
          <w:highlight w:val="none"/>
        </w:rPr>
      </w:r>
      <w:r/>
    </w:p>
    <w:p>
      <w:pPr>
        <w:pStyle w:val="1491"/>
        <w:jc w:val="center"/>
        <w:spacing w:line="360" w:lineRule="auto"/>
        <w:rPr>
          <w:sz w:val="24"/>
          <w:szCs w:val="24"/>
          <w:highlight w:val="none"/>
        </w:rPr>
      </w:pPr>
      <w:r>
        <w:rPr>
          <w:sz w:val="24"/>
          <w:szCs w:val="24"/>
          <w:highlight w:val="none"/>
        </w:rPr>
      </w:r>
      <w:r/>
    </w:p>
    <w:p>
      <w:pPr>
        <w:pStyle w:val="1491"/>
        <w:jc w:val="center"/>
        <w:spacing w:line="360" w:lineRule="auto"/>
        <w:rPr>
          <w:rFonts w:hint="eastAsia"/>
          <w:sz w:val="24"/>
          <w:szCs w:val="24"/>
          <w:highlight w:val="none"/>
        </w:rPr>
      </w:pPr>
      <w:r>
        <w:rPr>
          <w:rFonts w:hint="eastAsia"/>
          <w:sz w:val="24"/>
          <w:szCs w:val="24"/>
          <w:highlight w:val="none"/>
        </w:rPr>
      </w:r>
      <w:r/>
    </w:p>
    <w:p>
      <w:pPr>
        <w:pStyle w:val="1491"/>
        <w:jc w:val="center"/>
        <w:spacing w:line="360" w:lineRule="auto"/>
        <w:rPr>
          <w:rFonts w:hint="eastAsia"/>
          <w:sz w:val="24"/>
          <w:szCs w:val="24"/>
          <w:highlight w:val="none"/>
        </w:rPr>
      </w:pPr>
      <w:r>
        <w:rPr>
          <w:rFonts w:hint="eastAsia"/>
          <w:sz w:val="24"/>
          <w:szCs w:val="24"/>
          <w:highlight w:val="none"/>
        </w:rPr>
      </w:r>
      <w:r/>
    </w:p>
    <w:p>
      <w:pPr>
        <w:pStyle w:val="1491"/>
        <w:jc w:val="center"/>
        <w:spacing w:line="360" w:lineRule="auto"/>
        <w:rPr>
          <w:sz w:val="24"/>
          <w:szCs w:val="24"/>
          <w:highlight w:val="none"/>
        </w:rPr>
      </w:pPr>
      <w:r>
        <w:rPr>
          <w:sz w:val="24"/>
          <w:szCs w:val="24"/>
          <w:highlight w:val="none"/>
        </w:rPr>
      </w:r>
      <w:r/>
    </w:p>
    <w:p>
      <w:pPr>
        <w:pStyle w:val="1491"/>
        <w:jc w:val="center"/>
        <w:spacing w:line="360" w:lineRule="auto"/>
        <w:rPr>
          <w:sz w:val="24"/>
          <w:szCs w:val="24"/>
          <w:highlight w:val="none"/>
        </w:rPr>
      </w:pPr>
      <w:r>
        <w:rPr>
          <w:sz w:val="24"/>
          <w:szCs w:val="24"/>
          <w:highlight w:val="none"/>
        </w:rPr>
      </w:r>
      <w:r/>
    </w:p>
    <w:p>
      <w:pPr>
        <w:pStyle w:val="1491"/>
        <w:spacing w:line="360" w:lineRule="auto"/>
        <w:rPr>
          <w:sz w:val="24"/>
          <w:szCs w:val="24"/>
          <w:highlight w:val="none"/>
        </w:rPr>
      </w:pPr>
      <w:r>
        <w:rPr>
          <w:sz w:val="24"/>
          <w:szCs w:val="24"/>
          <w:highlight w:val="none"/>
        </w:rPr>
      </w:r>
      <w:r/>
    </w:p>
    <w:p>
      <w:pPr>
        <w:pStyle w:val="1491"/>
        <w:spacing w:line="360" w:lineRule="auto"/>
        <w:rPr>
          <w:rFonts w:hint="eastAsia" w:ascii="宋体" w:hAnsi="宋体" w:eastAsia="宋体"/>
          <w:b/>
          <w:sz w:val="24"/>
          <w:szCs w:val="24"/>
          <w:highlight w:val="none"/>
          <w:lang w:eastAsia="zh-CN"/>
        </w:rPr>
      </w:pPr>
      <w:r>
        <w:rPr>
          <w:rFonts w:ascii="宋体" w:hAnsi="宋体"/>
          <w:b/>
          <w:sz w:val="24"/>
          <w:szCs w:val="24"/>
          <w:highlight w:val="none"/>
        </w:rPr>
        <w:t xml:space="preserve">项目名称</w:t>
      </w:r>
      <w:r>
        <w:rPr>
          <w:rFonts w:hint="eastAsia" w:ascii="宋体" w:hAnsi="宋体"/>
          <w:b/>
          <w:sz w:val="24"/>
          <w:szCs w:val="24"/>
          <w:highlight w:val="none"/>
        </w:rPr>
        <w:t xml:space="preserve">：</w:t>
      </w:r>
      <w:r>
        <w:rPr>
          <w:rFonts w:hint="eastAsia" w:ascii="宋体" w:hAnsi="宋体"/>
          <w:b/>
          <w:sz w:val="24"/>
          <w:szCs w:val="24"/>
          <w:highlight w:val="none"/>
          <w:u w:val="single"/>
          <w:lang w:eastAsia="zh-CN"/>
        </w:rPr>
        <w:t xml:space="preserve">无锡市自然资源和规划局锡山分局综合执法监管视频系统租用与维护项目</w:t>
      </w:r>
      <w:r>
        <w:rPr>
          <w:rFonts w:hint="eastAsia" w:ascii="宋体" w:hAnsi="宋体" w:eastAsia="宋体"/>
          <w:b/>
          <w:sz w:val="24"/>
          <w:szCs w:val="24"/>
          <w:highlight w:val="none"/>
          <w:lang w:eastAsia="zh-CN"/>
        </w:rPr>
      </w:r>
      <w:r/>
    </w:p>
    <w:p>
      <w:pPr>
        <w:pStyle w:val="1491"/>
        <w:spacing w:line="360" w:lineRule="auto"/>
        <w:rPr>
          <w:rFonts w:ascii="宋体" w:hAnsi="宋体"/>
          <w:b/>
          <w:sz w:val="24"/>
          <w:szCs w:val="24"/>
          <w:highlight w:val="none"/>
        </w:rPr>
      </w:pPr>
      <w:r>
        <w:rPr>
          <w:rFonts w:hint="eastAsia" w:ascii="宋体" w:hAnsi="宋体"/>
          <w:b/>
          <w:sz w:val="24"/>
          <w:szCs w:val="24"/>
          <w:highlight w:val="none"/>
        </w:rPr>
        <w:t xml:space="preserve">甲方（采购人）：</w:t>
      </w:r>
      <w:r>
        <w:rPr>
          <w:rFonts w:hint="eastAsia" w:ascii="宋体" w:hAnsi="宋体"/>
          <w:b/>
          <w:sz w:val="24"/>
          <w:szCs w:val="24"/>
          <w:highlight w:val="none"/>
          <w:u w:val="single"/>
        </w:rPr>
        <w:t xml:space="preserve">无锡市自然资源和规划局锡山分局</w:t>
      </w:r>
      <w:r>
        <w:rPr>
          <w:rFonts w:ascii="宋体" w:hAnsi="宋体"/>
          <w:b/>
          <w:sz w:val="24"/>
          <w:szCs w:val="24"/>
          <w:highlight w:val="none"/>
        </w:rPr>
      </w:r>
      <w:r/>
    </w:p>
    <w:p>
      <w:pPr>
        <w:pStyle w:val="1491"/>
        <w:spacing w:line="360" w:lineRule="auto"/>
        <w:rPr>
          <w:rFonts w:ascii="宋体" w:hAnsi="宋体"/>
          <w:b/>
          <w:sz w:val="24"/>
          <w:szCs w:val="24"/>
          <w:highlight w:val="none"/>
        </w:rPr>
      </w:pPr>
      <w:r>
        <w:rPr>
          <w:rFonts w:hint="eastAsia" w:ascii="宋体" w:hAnsi="宋体"/>
          <w:b/>
          <w:sz w:val="24"/>
          <w:szCs w:val="24"/>
          <w:highlight w:val="none"/>
        </w:rPr>
        <w:t xml:space="preserve">乙方（中标人）：</w:t>
      </w:r>
      <w:r>
        <w:rPr>
          <w:rFonts w:hint="eastAsia" w:ascii="宋体" w:hAnsi="宋体"/>
          <w:b/>
          <w:sz w:val="24"/>
          <w:szCs w:val="24"/>
          <w:highlight w:val="none"/>
          <w:u w:val="single"/>
        </w:rPr>
        <w:t xml:space="preserve">                                  </w:t>
      </w:r>
      <w:r>
        <w:rPr>
          <w:rFonts w:ascii="宋体" w:hAnsi="宋体"/>
          <w:b/>
          <w:sz w:val="24"/>
          <w:szCs w:val="24"/>
          <w:highlight w:val="none"/>
        </w:rPr>
      </w:r>
      <w:r/>
    </w:p>
    <w:p>
      <w:pPr>
        <w:pStyle w:val="1491"/>
        <w:spacing w:line="360" w:lineRule="auto"/>
        <w:rPr>
          <w:rFonts w:hint="eastAsia" w:ascii="宋体" w:hAnsi="宋体"/>
          <w:b/>
          <w:sz w:val="24"/>
          <w:szCs w:val="24"/>
          <w:highlight w:val="none"/>
          <w:u w:val="single"/>
        </w:rPr>
      </w:pPr>
      <w:r>
        <w:rPr>
          <w:rFonts w:hint="eastAsia" w:ascii="宋体" w:hAnsi="宋体"/>
          <w:b/>
          <w:sz w:val="24"/>
          <w:szCs w:val="24"/>
          <w:highlight w:val="none"/>
          <w:u w:val="single"/>
        </w:rPr>
      </w:r>
      <w:r/>
    </w:p>
    <w:p>
      <w:pPr>
        <w:pStyle w:val="1491"/>
        <w:spacing w:line="360" w:lineRule="auto"/>
        <w:rPr>
          <w:rFonts w:hint="eastAsia" w:ascii="宋体" w:hAnsi="宋体"/>
          <w:b/>
          <w:sz w:val="24"/>
          <w:szCs w:val="24"/>
          <w:highlight w:val="none"/>
          <w:u w:val="single"/>
        </w:rPr>
      </w:pPr>
      <w:r>
        <w:rPr>
          <w:rFonts w:hint="eastAsia" w:ascii="宋体" w:hAnsi="宋体"/>
          <w:b/>
          <w:sz w:val="24"/>
          <w:szCs w:val="24"/>
          <w:highlight w:val="none"/>
          <w:u w:val="single"/>
        </w:rPr>
      </w:r>
      <w:r/>
    </w:p>
    <w:p>
      <w:pPr>
        <w:pStyle w:val="1491"/>
        <w:spacing w:line="360" w:lineRule="auto"/>
        <w:rPr>
          <w:rFonts w:hint="eastAsia" w:ascii="宋体" w:hAnsi="宋体"/>
          <w:b/>
          <w:sz w:val="24"/>
          <w:szCs w:val="24"/>
          <w:highlight w:val="none"/>
        </w:rPr>
      </w:pPr>
      <w:r>
        <w:rPr>
          <w:rFonts w:hint="eastAsia" w:ascii="宋体" w:hAnsi="宋体"/>
          <w:b/>
          <w:sz w:val="24"/>
          <w:szCs w:val="24"/>
          <w:highlight w:val="none"/>
        </w:rPr>
        <w:t xml:space="preserve">签约日期：</w:t>
      </w:r>
      <w:r>
        <w:rPr>
          <w:rFonts w:hint="eastAsia" w:ascii="宋体" w:hAnsi="宋体"/>
          <w:b/>
          <w:sz w:val="24"/>
          <w:szCs w:val="24"/>
          <w:highlight w:val="none"/>
          <w:u w:val="single"/>
        </w:rPr>
        <w:t xml:space="preserve">                                  </w:t>
      </w:r>
      <w:r>
        <w:rPr>
          <w:rFonts w:hint="eastAsia" w:ascii="宋体" w:hAnsi="宋体"/>
          <w:b/>
          <w:sz w:val="24"/>
          <w:szCs w:val="24"/>
          <w:highlight w:val="none"/>
        </w:rPr>
      </w:r>
      <w:r/>
    </w:p>
    <w:p>
      <w:pPr>
        <w:pStyle w:val="1491"/>
        <w:ind w:firstLine="1928"/>
        <w:spacing w:line="360" w:lineRule="auto"/>
        <w:rPr>
          <w:rFonts w:hint="eastAsia" w:ascii="宋体" w:hAnsi="宋体"/>
          <w:b/>
          <w:sz w:val="24"/>
          <w:szCs w:val="24"/>
          <w:highlight w:val="none"/>
          <w:u w:val="single"/>
        </w:rPr>
      </w:pPr>
      <w:r>
        <w:rPr>
          <w:rFonts w:hint="eastAsia" w:ascii="宋体" w:hAnsi="宋体"/>
          <w:b/>
          <w:sz w:val="24"/>
          <w:szCs w:val="24"/>
          <w:highlight w:val="none"/>
          <w:u w:val="single"/>
        </w:rPr>
      </w:r>
      <w:r/>
    </w:p>
    <w:p>
      <w:pPr>
        <w:pStyle w:val="1491"/>
        <w:spacing w:line="360" w:lineRule="auto"/>
        <w:rPr>
          <w:rFonts w:hint="eastAsia" w:ascii="宋体" w:hAnsi="宋体"/>
          <w:b/>
          <w:sz w:val="24"/>
          <w:szCs w:val="24"/>
          <w:highlight w:val="none"/>
          <w:u w:val="single"/>
        </w:rPr>
      </w:pPr>
      <w:r>
        <w:rPr>
          <w:rFonts w:hint="eastAsia" w:ascii="宋体" w:hAnsi="宋体"/>
          <w:b/>
          <w:sz w:val="24"/>
          <w:szCs w:val="24"/>
          <w:highlight w:val="none"/>
          <w:u w:val="single"/>
        </w:rPr>
      </w:r>
      <w:r/>
    </w:p>
    <w:p>
      <w:pPr>
        <w:pStyle w:val="1491"/>
        <w:ind w:firstLine="1928"/>
        <w:spacing w:line="360" w:lineRule="auto"/>
        <w:rPr>
          <w:rFonts w:hint="eastAsia" w:ascii="宋体" w:hAnsi="宋体"/>
          <w:b/>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b/>
          <w:sz w:val="24"/>
          <w:szCs w:val="24"/>
          <w:highlight w:val="none"/>
          <w:u w:val="singl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甲方（采购人）：</w:t>
      </w:r>
      <w:r>
        <w:rPr>
          <w:rFonts w:hint="eastAsia" w:ascii="宋体" w:hAnsi="宋体" w:cs="宋体"/>
          <w:b/>
          <w:bCs/>
          <w:sz w:val="24"/>
          <w:szCs w:val="24"/>
          <w:highlight w:val="none"/>
        </w:rPr>
        <w:t xml:space="preserve">无锡市自然资源和规划局锡山分局</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乙方（中标人）：</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甲乙双方根据</w:t>
      </w:r>
      <w:r>
        <w:rPr>
          <w:rFonts w:hint="eastAsia" w:ascii="宋体" w:hAnsi="宋体" w:cs="宋体"/>
          <w:sz w:val="24"/>
          <w:szCs w:val="24"/>
          <w:highlight w:val="none"/>
          <w:u w:val="single"/>
          <w:lang w:eastAsia="zh-CN"/>
        </w:rPr>
        <w:t xml:space="preserve">无锡市自然资源和规划局锡山分局综合执法监管视频系统租用与维护项目</w:t>
      </w:r>
      <w:r>
        <w:rPr>
          <w:rFonts w:hint="eastAsia" w:ascii="宋体" w:hAnsi="宋体" w:cs="宋体"/>
          <w:sz w:val="24"/>
          <w:szCs w:val="24"/>
          <w:highlight w:val="none"/>
        </w:rPr>
        <w:t xml:space="preserve">的招标采购结果及采购文件的要求，经协商一致，达成如下采购服务合同：</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一、采购标的</w:t>
      </w:r>
      <w:r>
        <w:rPr>
          <w:rFonts w:hint="eastAsia" w:ascii="宋体" w:hAnsi="宋体" w:cs="宋体"/>
          <w:sz w:val="24"/>
          <w:szCs w:val="24"/>
          <w:highlight w:val="none"/>
        </w:rPr>
      </w:r>
      <w:r/>
    </w:p>
    <w:p>
      <w:pPr>
        <w:pStyle w:val="1491"/>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1、服务名称：</w:t>
      </w:r>
      <w:r>
        <w:rPr>
          <w:rFonts w:hint="eastAsia" w:ascii="宋体" w:hAnsi="宋体" w:cs="宋体"/>
          <w:sz w:val="24"/>
          <w:szCs w:val="24"/>
          <w:highlight w:val="none"/>
          <w:u w:val="single"/>
          <w:lang w:eastAsia="zh-CN"/>
        </w:rPr>
        <w:t xml:space="preserve">无锡市自然资源和规划局锡山分局综合执法监管视频系统租用与维护项目</w:t>
      </w:r>
      <w:r>
        <w:rPr>
          <w:rFonts w:hint="eastAsia" w:ascii="宋体" w:hAnsi="宋体" w:eastAsia="宋体" w:cs="宋体"/>
          <w:sz w:val="24"/>
          <w:szCs w:val="24"/>
          <w:highlight w:val="none"/>
          <w:lang w:eastAsia="zh-CN"/>
        </w:rPr>
      </w:r>
      <w:r/>
    </w:p>
    <w:p>
      <w:pPr>
        <w:pStyle w:val="1491"/>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2、服务内容：</w:t>
      </w:r>
      <w:r>
        <w:rPr>
          <w:rFonts w:hint="eastAsia" w:ascii="宋体" w:hAnsi="宋体" w:cs="宋体"/>
          <w:sz w:val="24"/>
          <w:szCs w:val="24"/>
          <w:highlight w:val="none"/>
          <w:u w:val="single"/>
          <w:lang w:val="en-US" w:eastAsia="zh-CN"/>
        </w:rPr>
        <w:t xml:space="preserve">项目覆盖范围为锡山区行政辖区，监控耕地（重点是永久基本农田）、林地等自然资源要素，以及森林防火区域、重点建设项目、重点监管区域，总面积约399平方公里</w:t>
      </w:r>
      <w:r>
        <w:rPr>
          <w:rFonts w:ascii="宋体" w:hAnsi="宋体" w:cs="宋体"/>
          <w:sz w:val="24"/>
          <w:szCs w:val="24"/>
          <w:highlight w:val="none"/>
        </w:rPr>
      </w:r>
      <w:r/>
    </w:p>
    <w:p>
      <w:pPr>
        <w:pStyle w:val="1491"/>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3、服务期限：</w:t>
      </w:r>
      <w:r>
        <w:rPr>
          <w:rFonts w:hint="eastAsia" w:ascii="宋体" w:hAnsi="宋体" w:cs="宋体"/>
          <w:sz w:val="24"/>
          <w:szCs w:val="24"/>
          <w:highlight w:val="none"/>
          <w:u w:val="single"/>
          <w:lang w:val="en-US" w:eastAsia="zh-CN"/>
        </w:rPr>
        <w:t xml:space="preserve">自合同签订日起1年</w:t>
      </w:r>
      <w:r>
        <w:rPr>
          <w:rFonts w:ascii="宋体" w:hAnsi="宋体" w:eastAsia="宋体" w:cs="宋体"/>
          <w:sz w:val="24"/>
          <w:szCs w:val="24"/>
          <w:highlight w:val="none"/>
          <w:lang w:val="en-US" w:eastAsia="zh-CN"/>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二、合同价款及支付方式</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1.本项目最终价格按照乙方中标价计。合同价款总计为人民币大写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2.总费用包含了人员的报酬、差旅费等费用。除了以上费用以外，除非另外达成其他协议，甲方不再为本项目向乙方支付其他任何费用。</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3.合同付款方式：签订合同后支付合同价的30%作为预付款，验收合格且经双方签字确认无误后支付合同金额的60%，合同期满后支付剩余10%。</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4、乙方每次申请付款前，须向甲方提供相应阶段成果的纸质成果文件，并提供符合财务要求的相应金额的发票，否则甲方有权顺延付款。</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三、合同履行：本合同项下服务的提供参照招标文件的具体要求履行，甲乙双方通过补充条款进行特殊约定的从其约定。</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四、交付成果要求</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(1)高位监控和无人机巡飞系统各一套</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(2)技术文档提供系统设计说明书、操作手册、运维指南等文档。</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(3)数据成果所有视频数据，符合GB/T28181、GB35114等国家标准。</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(4)无人机日常巡飞的周报、月报。</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五、验收</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项目成果通过甲方审查验收。乙方应保证成果质量，若验收不合格，乙方应无条件重新修改，直至合格，由此产生的一切费用由乙方承担。</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六、合同责任</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1、甲方应当为乙方履行合同提供必要的支持。</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2、乙方保证其</w:t>
      </w:r>
      <w:r>
        <w:rPr>
          <w:rFonts w:hint="eastAsia" w:ascii="宋体" w:hAnsi="宋体" w:cs="宋体"/>
          <w:sz w:val="24"/>
          <w:szCs w:val="24"/>
          <w:highlight w:val="none"/>
          <w:lang w:eastAsia="zh-CN"/>
        </w:rPr>
        <w:t xml:space="preserve">对</w:t>
      </w:r>
      <w:r>
        <w:rPr>
          <w:rFonts w:hint="eastAsia" w:ascii="宋体" w:hAnsi="宋体" w:cs="宋体"/>
          <w:sz w:val="24"/>
          <w:szCs w:val="24"/>
          <w:highlight w:val="none"/>
        </w:rPr>
        <w:t xml:space="preserve">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3、乙方在履行合同中产生的一切非因甲方过错导致的损失，均由乙方自行承担责任。</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甲乙双方均应指定专人作为本合同履行期间双方之间的联络人，所有一方向相对方正式知会事项的通知到达相对方指定联络人即视为到达对方。如本合同履行期间联络人发生变更，变更的一方应在变更前5个工作日内通知对方。</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七、成果权属</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1、甲方拥有本合同项目的所有中间成果和最终成果，以及与之相关的所有权利。</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2、乙方有权要求甲方在公开成果时注明乙方为本合同项目受委托人，并可享有与甲方共同获得与本合同项目成果相关的荣誉证书和奖励的权利。</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3、经甲方同意，乙方可以享有本合同项目中间成果或最终成果的下列相关权利：利用本合同项目中间成果或最终成果用于学术研究，发表论文或著作。</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八、保密条款</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1、甲乙双方应遵守国家的有关保密规定，妥善保管对方提供的资料，保守对方的各项秘密，并保护对方的知识产权。</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乙方须以保密方式处理双方直接或间接提供的任何资料，以及因本项目研究工作所直接或间接取得、处理或接触的任何其他资料。未经甲方书面同意，不得向第三方透露任何有关项目的内容，或公开任何项目中间成果或最终成果。如发生以上情况，乙方承担一切由此引起的后果，并向甲方支付合同总价款5%的违约金。</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3、本保密条款长期有效。</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九、违约责任</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未经甲方许可，乙方不得将本合同项目与第三方合作，或将本合同标的全部或部分擅自转包给第三方。否则，甲方有权解除本合同并要求乙方终止与第三方的合同，乙方按合同总价20%的标准向甲方支付违约金，并赔偿由此给甲方造成的损失。</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2、由于乙方工作的错误或遗漏造成本项目成果质量损失的，乙方除负责及时采取有效补救措施外，并赔偿由此导致的甲方的全部损失。</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本合同履行期间，乙方遇到妨碍按时提交成果的情况时，应及时以书面形式将拖延的事实、原因、可能拖延的时间和解决方案通知甲方。甲方在收到乙方通知后，应尽快对情况进行核实，并有权根据情况确定是否酌情延缓提交成果的时间。延期应通过签订补充合同的方式由双方认可并履行。</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4、本合同履行期间，除不可抗力外乙方未能按合同约定的日期（含协商延缓的日期）提交成果的，甲方有权要求乙方支付合同总价款每日2‰的逾期违约金，逾期违约金总额不超过合同总价款的20%。</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5、乙方提供的工作成果不符合合同约定条件的，应当减收或免收报酬；不提交工作成果，或者所提交的工作成果水平低劣，无参考价值的，应当返还报酬，同时支付数额为合同总价款15%的违约金。</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6、如遭遇不可抗力事件，遭遇不可抗力的一方应尽快以书面形式将不可抗力的情况和原因通知另一方，并积极采取措施防止损失扩大。因不可抗力造成的损失，甲、乙双方按照法律规定处理。</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7、招标文件及合同中所述之“不可抗力”系指不可预见、不可避免、不可克服的事件，包括但不限于：战争、洪水、台风、地震及其他法律法规规定的事件。</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十、解决争议的方式：</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合同签订后甲乙双方即直接产生权利与义务的关系，合同执行过程中出现的问题应按照合同约定、法律法规的规定办理。在合同履行过程中，双方如有争议，由供需双方协商处理，若协商不成，向无锡仲裁委员会申请仲裁方式处理：</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2、合同在执行过程中出现的未尽事宜，双方在不违背本合同和采购文件的原则下协商解决，协商结果以书面形式签订补充协议，且补充协议与本合同具有同等效力；</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3、合同中未有约定的按照有关的法律法规以及国家行业标准或技术文件规定予以解决。</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十一、合同终止：</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（一）因解除而终止</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应按本合同的约定承担违约责任。违约金不足以弥补甲方损失的，甲方可继续向乙方追偿。</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3、合同一方依本合同约定行使解除权的，合同自解除通知送达之日起终止。违约方应当向守约方支付违约金或赔偿损失。</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4、合同终止后，不妨碍守约方向违约方追究违约责任。</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（二）有下列情形之一的，合同权利义务终止：</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1、本合同已按约定履行完毕；</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2、本合同经各方协商一致而终止；</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3、本合同因一方出现本条第（一）款的违约情况（包括一方擅自转让本合同项下权利义务行为），另一方发出解除合同的通知；</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4、法律法规规定终止的其他情形。</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十二、合同生效：</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1、合同经甲乙双方代表签字盖章，并经</w:t>
      </w:r>
      <w:r>
        <w:rPr>
          <w:rFonts w:hint="eastAsia" w:ascii="宋体" w:hAnsi="宋体" w:cs="宋体"/>
          <w:sz w:val="24"/>
          <w:szCs w:val="24"/>
          <w:highlight w:val="none"/>
          <w:u w:val="single"/>
        </w:rPr>
        <w:t xml:space="preserve">江苏通汇工程管理咨询有限公司</w:t>
      </w:r>
      <w:r>
        <w:rPr>
          <w:rFonts w:hint="eastAsia" w:ascii="宋体" w:hAnsi="宋体" w:cs="宋体"/>
          <w:sz w:val="24"/>
          <w:szCs w:val="24"/>
          <w:highlight w:val="none"/>
        </w:rPr>
        <w:t xml:space="preserve">见证后即生效；</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2、甲乙双方确认：对本合同条款及后果均已知悉，一致确认不存在欺诈、胁迫、乘人之危、重大误解、显失公平等任何可能导致合同无效或被撤销的情形。</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十三、合同修改：</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（1）甲方内部工作安排、计划调整等自身原因；</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（2）中央、省、市、区级政策变动，以及规划、计划调整等外部原因；</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（3）其他甲方原因。</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本合同对合同变更、中止或终止合同有其他特殊约定的，按该特殊约定执行。</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十四、组成本合同的文件包括：</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（一）合同书；</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（二）采购文件和乙方的投标文件；</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（三）中标通知书；</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（四）甲乙双方商定的其他必要文件。</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上述合同文件内容互为补充，如有不明确，由甲方负责解释。</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十五、合同备案</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本合同一式伍份，甲乙双方各执贰份，代理机构执壹份。</w:t>
      </w:r>
      <w:r>
        <w:rPr>
          <w:rFonts w:hint="eastAsia" w:ascii="宋体" w:hAnsi="宋体" w:cs="宋体"/>
          <w:sz w:val="24"/>
          <w:szCs w:val="24"/>
          <w:highlight w:val="none"/>
        </w:rPr>
      </w:r>
      <w:r/>
    </w:p>
    <w:p>
      <w:pPr>
        <w:pStyle w:val="1491"/>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———————————（以下无正文）———————————</w:t>
      </w:r>
      <w:r>
        <w:rPr>
          <w:rFonts w:hint="eastAsia" w:ascii="宋体" w:hAnsi="宋体" w:cs="宋体"/>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10"/>
        <w:gridCol w:w="4510"/>
      </w:tblGrid>
      <w:tr>
        <w:trPr>
          <w:trHeight w:val="90"/>
        </w:trPr>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甲方公章（合同章）</w:t>
            </w:r>
            <w:r>
              <w:rPr>
                <w:rFonts w:hint="eastAsia" w:ascii="宋体" w:hAnsi="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乙方公章（合同章）</w:t>
            </w:r>
            <w:r>
              <w:rPr>
                <w:rFonts w:hint="eastAsia" w:ascii="宋体" w:hAnsi="宋体" w:cs="宋体"/>
                <w:sz w:val="24"/>
                <w:szCs w:val="24"/>
                <w:highlight w:val="none"/>
              </w:rPr>
            </w:r>
            <w:r/>
          </w:p>
        </w:tc>
      </w:tr>
      <w:tr>
        <w:trPr>
          <w:trHeight w:val="90"/>
        </w:trPr>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法定代表人或其委托代理人：</w:t>
            </w:r>
            <w:r>
              <w:rPr>
                <w:rFonts w:hint="eastAsia" w:ascii="宋体" w:hAnsi="宋体" w:cs="宋体"/>
                <w:sz w:val="24"/>
                <w:szCs w:val="24"/>
                <w:highlight w:val="none"/>
              </w:rPr>
            </w:r>
            <w:r/>
          </w:p>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（签字或盖章）</w:t>
            </w:r>
            <w:r>
              <w:rPr>
                <w:rFonts w:hint="eastAsia" w:ascii="宋体" w:hAnsi="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法定代表人或其委托代理人：</w:t>
            </w:r>
            <w:r>
              <w:rPr>
                <w:rFonts w:hint="eastAsia" w:ascii="宋体" w:hAnsi="宋体" w:cs="宋体"/>
                <w:sz w:val="24"/>
                <w:szCs w:val="24"/>
                <w:highlight w:val="none"/>
              </w:rPr>
            </w:r>
            <w:r/>
          </w:p>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（签字或盖章）</w:t>
            </w:r>
            <w:r>
              <w:rPr>
                <w:rFonts w:hint="eastAsia" w:ascii="宋体" w:hAnsi="宋体" w:cs="宋体"/>
                <w:sz w:val="24"/>
                <w:szCs w:val="24"/>
                <w:highlight w:val="none"/>
              </w:rPr>
            </w:r>
            <w:r/>
          </w:p>
        </w:tc>
      </w:tr>
      <w:tr>
        <w:trPr>
          <w:trHeight w:val="90"/>
        </w:trPr>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统一社会信用代码：</w:t>
            </w:r>
            <w:r>
              <w:rPr>
                <w:rFonts w:hint="eastAsia" w:ascii="宋体" w:hAnsi="宋体" w:cs="宋体"/>
                <w:sz w:val="24"/>
                <w:szCs w:val="24"/>
                <w:highlight w:val="none"/>
              </w:rPr>
            </w:r>
            <w:r/>
          </w:p>
          <w:p>
            <w:pPr>
              <w:pStyle w:val="157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统一社会信用代码：</w:t>
            </w:r>
            <w:r>
              <w:rPr>
                <w:rFonts w:hint="eastAsia" w:ascii="宋体" w:hAnsi="宋体" w:cs="宋体"/>
                <w:sz w:val="24"/>
                <w:szCs w:val="24"/>
                <w:highlight w:val="none"/>
              </w:rPr>
            </w:r>
            <w:r/>
          </w:p>
          <w:p>
            <w:pPr>
              <w:pStyle w:val="157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69"/>
        </w:trPr>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w:t>
            </w:r>
            <w:r>
              <w:rPr>
                <w:rFonts w:hint="eastAsia" w:ascii="宋体" w:hAnsi="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w:t>
            </w:r>
            <w:r>
              <w:rPr>
                <w:rFonts w:hint="eastAsia" w:ascii="宋体" w:hAnsi="宋体" w:cs="宋体"/>
                <w:sz w:val="24"/>
                <w:szCs w:val="24"/>
                <w:highlight w:val="none"/>
              </w:rPr>
            </w:r>
            <w:r/>
          </w:p>
        </w:tc>
      </w:tr>
      <w:tr>
        <w:trPr>
          <w:trHeight w:val="469"/>
        </w:trPr>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开户银行：</w:t>
            </w:r>
            <w:r>
              <w:rPr>
                <w:rFonts w:hint="eastAsia" w:ascii="宋体" w:hAnsi="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开户银行：</w:t>
            </w:r>
            <w:r>
              <w:rPr>
                <w:rFonts w:hint="eastAsia" w:ascii="宋体" w:hAnsi="宋体" w:cs="宋体"/>
                <w:sz w:val="24"/>
                <w:szCs w:val="24"/>
                <w:highlight w:val="none"/>
              </w:rPr>
            </w:r>
            <w:r/>
          </w:p>
        </w:tc>
      </w:tr>
      <w:tr>
        <w:trPr>
          <w:trHeight w:val="469"/>
        </w:trPr>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账号：</w:t>
            </w:r>
            <w:r>
              <w:rPr>
                <w:rFonts w:hint="eastAsia" w:ascii="宋体" w:hAnsi="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账号：</w:t>
            </w:r>
            <w:r>
              <w:rPr>
                <w:rFonts w:hint="eastAsia" w:ascii="宋体" w:hAnsi="宋体" w:cs="宋体"/>
                <w:sz w:val="24"/>
                <w:szCs w:val="24"/>
                <w:highlight w:val="none"/>
              </w:rPr>
            </w:r>
            <w:r/>
          </w:p>
        </w:tc>
      </w:tr>
    </w:tbl>
    <w:p>
      <w:pPr>
        <w:pStyle w:val="1491"/>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491"/>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见证方（盖章）：</w:t>
      </w:r>
      <w:r>
        <w:rPr>
          <w:rFonts w:hint="eastAsia" w:ascii="宋体" w:hAnsi="宋体" w:cs="宋体"/>
          <w:sz w:val="24"/>
          <w:szCs w:val="24"/>
          <w:highlight w:val="none"/>
          <w:lang w:val="zh-TW"/>
        </w:rPr>
      </w:r>
      <w:r/>
    </w:p>
    <w:p>
      <w:pPr>
        <w:pStyle w:val="1491"/>
        <w:spacing w:line="360" w:lineRule="auto"/>
        <w:rPr>
          <w:rFonts w:hint="eastAsia" w:ascii="宋体" w:hAnsi="宋体"/>
          <w:b/>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b/>
          <w:sz w:val="24"/>
          <w:szCs w:val="24"/>
          <w:highlight w:val="none"/>
          <w:u w:val="single"/>
        </w:rPr>
      </w:r>
      <w:r/>
    </w:p>
    <w:p>
      <w:pPr>
        <w:pStyle w:val="1491"/>
        <w:jc w:val="center"/>
        <w:spacing w:line="360" w:lineRule="auto"/>
        <w:rPr>
          <w:rFonts w:hint="eastAsia" w:hAnsi="宋体" w:cs="宋体"/>
          <w:b/>
          <w:bCs/>
          <w:sz w:val="32"/>
          <w:szCs w:val="32"/>
          <w:highlight w:val="none"/>
        </w:rPr>
        <w:outlineLvl w:val="0"/>
      </w:pPr>
      <w:r/>
      <w:bookmarkStart w:id="33" w:name="_Toc5730"/>
      <w:r>
        <w:rPr>
          <w:rFonts w:hint="eastAsia" w:hAnsi="宋体" w:cs="宋体"/>
          <w:b/>
          <w:bCs/>
          <w:sz w:val="32"/>
          <w:szCs w:val="32"/>
          <w:highlight w:val="none"/>
        </w:rPr>
        <w:t xml:space="preserve">五、附件</w:t>
      </w:r>
      <w:bookmarkEnd w:id="31"/>
      <w:r/>
      <w:bookmarkEnd w:id="32"/>
      <w:r/>
      <w:bookmarkEnd w:id="33"/>
      <w:r>
        <w:rPr>
          <w:rFonts w:hint="eastAsia" w:hAnsi="宋体" w:cs="宋体"/>
          <w:b/>
          <w:bCs/>
          <w:sz w:val="32"/>
          <w:szCs w:val="32"/>
          <w:highlight w:val="none"/>
        </w:rPr>
      </w:r>
      <w:r/>
    </w:p>
    <w:p>
      <w:pPr>
        <w:pStyle w:val="1491"/>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附件一：</w:t>
      </w:r>
      <w:r>
        <w:rPr>
          <w:rFonts w:hint="eastAsia" w:ascii="宋体" w:hAnsi="宋体" w:cs="宋体"/>
          <w:bCs/>
          <w:sz w:val="24"/>
          <w:szCs w:val="24"/>
          <w:highlight w:val="none"/>
        </w:rPr>
      </w:r>
      <w:r/>
    </w:p>
    <w:p>
      <w:pPr>
        <w:pStyle w:val="1491"/>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一、评标方法</w:t>
      </w:r>
      <w:r>
        <w:rPr>
          <w:rFonts w:hint="eastAsia" w:ascii="宋体" w:hAnsi="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比较与评价采用综合评分法（计分均保留2位小数），评标委员会遵循公平、公正、择优原则，独立按照评分标准分别评定供应商的分值</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rPr>
          <w:rFonts w:hint="eastAsia" w:ascii="宋体" w:hAnsi="宋体" w:cs="宋体"/>
          <w:bCs/>
          <w:sz w:val="24"/>
          <w:szCs w:val="24"/>
          <w:highlight w:val="none"/>
        </w:rPr>
      </w:r>
      <w:r/>
    </w:p>
    <w:p>
      <w:pPr>
        <w:pStyle w:val="1491"/>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二、评分标准</w:t>
      </w:r>
      <w:r>
        <w:rPr>
          <w:rFonts w:hint="eastAsia" w:ascii="宋体" w:hAnsi="宋体" w:cs="宋体"/>
          <w:bCs/>
          <w:sz w:val="24"/>
          <w:szCs w:val="24"/>
          <w:highlight w:val="none"/>
        </w:rPr>
      </w:r>
      <w:r/>
    </w:p>
    <w:p>
      <w:pPr>
        <w:pStyle w:val="1491"/>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（一）评分项目及分值（总分100分）</w:t>
      </w:r>
      <w:r>
        <w:rPr>
          <w:rFonts w:hint="eastAsia" w:ascii="宋体" w:hAnsi="宋体" w:cs="宋体"/>
          <w:sz w:val="24"/>
          <w:szCs w:val="24"/>
          <w:highlight w:val="none"/>
        </w:rPr>
      </w:r>
      <w:r/>
    </w:p>
    <w:p>
      <w:pPr>
        <w:pStyle w:val="1491"/>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w:t>
      </w:r>
      <w:r>
        <w:rPr>
          <w:rFonts w:hint="eastAsia" w:ascii="宋体" w:hAnsi="宋体" w:cs="宋体"/>
          <w:b/>
          <w:bCs/>
          <w:sz w:val="24"/>
          <w:szCs w:val="24"/>
          <w:highlight w:val="none"/>
        </w:rPr>
        <w:t xml:space="preserve">价格分</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lang w:val="en-US" w:eastAsia="zh-CN"/>
        </w:rPr>
        <w:t xml:space="preserve">0</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1491"/>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2、投标供应商综合情况                       </w:t>
      </w: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lang w:val="en-US" w:eastAsia="zh-CN"/>
        </w:rPr>
        <w:t xml:space="preserve">7</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1491"/>
        <w:ind w:firstLine="48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3、技术方案                                 </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rPr>
        <w:t xml:space="preserve">分</w:t>
      </w:r>
      <w:r>
        <w:rPr>
          <w:rFonts w:ascii="宋体" w:hAnsi="宋体" w:cs="宋体"/>
          <w:b/>
          <w:sz w:val="24"/>
          <w:szCs w:val="24"/>
          <w:highlight w:val="none"/>
        </w:rPr>
      </w:r>
      <w:r/>
    </w:p>
    <w:p>
      <w:pPr>
        <w:pStyle w:val="1491"/>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（二)各项目评分标准</w:t>
      </w:r>
      <w:r>
        <w:rPr>
          <w:rFonts w:hint="eastAsia" w:ascii="宋体" w:hAnsi="宋体" w:cs="宋体"/>
          <w:sz w:val="24"/>
          <w:szCs w:val="24"/>
          <w:highlight w:val="none"/>
        </w:rPr>
      </w:r>
      <w:r/>
    </w:p>
    <w:p>
      <w:pPr>
        <w:pStyle w:val="1539"/>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1、价格分（</w:t>
      </w:r>
      <w:r>
        <w:rPr>
          <w:rFonts w:hint="eastAsia" w:ascii="宋体" w:hAnsi="宋体" w:cs="宋体"/>
          <w:b/>
          <w:sz w:val="24"/>
          <w:highlight w:val="none"/>
          <w:lang w:val="en-US" w:eastAsia="zh-CN"/>
        </w:rPr>
        <w:t xml:space="preserve">3</w:t>
      </w:r>
      <w:r>
        <w:rPr>
          <w:rFonts w:hint="eastAsia" w:ascii="宋体" w:hAnsi="宋体" w:cs="宋体"/>
          <w:b/>
          <w:sz w:val="24"/>
          <w:highlight w:val="none"/>
          <w:lang w:val="en-US" w:eastAsia="zh-CN"/>
        </w:rPr>
        <w:t xml:space="preserve">0</w:t>
      </w:r>
      <w:r>
        <w:rPr>
          <w:rFonts w:hint="eastAsia" w:ascii="宋体" w:hAnsi="宋体" w:cs="宋体"/>
          <w:b/>
          <w:sz w:val="24"/>
          <w:highlight w:val="none"/>
        </w:rPr>
        <w:t xml:space="preserve">分）</w:t>
      </w:r>
      <w:r>
        <w:rPr>
          <w:rFonts w:hint="eastAsia" w:ascii="宋体" w:hAnsi="宋体" w:cs="宋体"/>
          <w:b/>
          <w:sz w:val="24"/>
          <w:highlight w:val="none"/>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投标报价得分=(评标基准价／投标报价)×价格权值×100。</w:t>
      </w:r>
      <w:r>
        <w:rPr>
          <w:rFonts w:hint="eastAsia" w:ascii="宋体" w:hAnsi="宋体" w:eastAsia="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价格扣除：专门面向中小/小微企业的项目除外。</w:t>
      </w:r>
      <w:r>
        <w:rPr>
          <w:rFonts w:hint="eastAsia" w:ascii="宋体" w:hAnsi="宋体" w:eastAsia="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rFonts w:hint="eastAsia" w:ascii="宋体" w:hAnsi="宋体" w:eastAsia="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hint="eastAsia" w:ascii="宋体" w:hAnsi="宋体" w:eastAsia="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eastAsia="宋体" w:cs="宋体"/>
          <w:bCs/>
          <w:sz w:val="24"/>
          <w:szCs w:val="24"/>
          <w:highlight w:val="none"/>
        </w:rPr>
        <w:t xml:space="preserve">同一投标人，上述三项价格扣除优惠不得重复享受。</w:t>
      </w:r>
      <w:r>
        <w:rPr>
          <w:rFonts w:hint="eastAsia" w:ascii="宋体" w:hAnsi="宋体" w:cs="宋体"/>
          <w:bCs/>
          <w:sz w:val="24"/>
          <w:szCs w:val="24"/>
          <w:highlight w:val="none"/>
        </w:rPr>
      </w:r>
      <w:r/>
    </w:p>
    <w:p>
      <w:pPr>
        <w:pStyle w:val="1491"/>
        <w:ind w:firstLine="480"/>
        <w:spacing w:line="360" w:lineRule="auto"/>
        <w:tabs>
          <w:tab w:val="left" w:pos="840" w:leader="none"/>
          <w:tab w:val="left" w:pos="1050" w:leader="none"/>
        </w:tabs>
        <w:rPr>
          <w:rFonts w:hint="eastAsia" w:ascii="宋体" w:hAnsi="宋体" w:cs="宋体"/>
          <w:sz w:val="24"/>
          <w:szCs w:val="24"/>
          <w:highlight w:val="none"/>
        </w:rPr>
      </w:pPr>
      <w:r>
        <w:rPr>
          <w:rFonts w:hint="eastAsia" w:ascii="宋体" w:hAnsi="宋体" w:cs="宋体"/>
          <w:b/>
          <w:sz w:val="24"/>
          <w:szCs w:val="24"/>
          <w:highlight w:val="none"/>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sz w:val="24"/>
          <w:szCs w:val="24"/>
          <w:highlight w:val="none"/>
        </w:rPr>
      </w:r>
      <w:r/>
    </w:p>
    <w:p>
      <w:pPr>
        <w:pStyle w:val="1539"/>
        <w:ind w:firstLine="480"/>
        <w:jc w:val="left"/>
        <w:spacing w:after="0" w:line="360" w:lineRule="auto"/>
        <w:rPr>
          <w:rFonts w:hint="eastAsia" w:ascii="宋体" w:hAnsi="宋体" w:cs="宋体"/>
          <w:b/>
          <w:sz w:val="24"/>
          <w:highlight w:val="none"/>
          <w:lang w:val="zh-CN"/>
        </w:rPr>
        <w:outlineLvl w:val="3"/>
      </w:pPr>
      <w:r>
        <w:rPr>
          <w:rFonts w:hint="eastAsia" w:ascii="宋体" w:hAnsi="宋体" w:cs="宋体"/>
          <w:b/>
          <w:sz w:val="24"/>
          <w:highlight w:val="none"/>
        </w:rPr>
        <w:t xml:space="preserve">2、</w:t>
      </w:r>
      <w:r>
        <w:rPr>
          <w:rFonts w:hint="eastAsia" w:ascii="宋体" w:hAnsi="宋体" w:cs="宋体"/>
          <w:b/>
          <w:sz w:val="24"/>
          <w:highlight w:val="none"/>
          <w:lang w:val="zh-CN"/>
        </w:rPr>
        <w:t xml:space="preserve">投标供应商综合情况（</w:t>
      </w:r>
      <w:r>
        <w:rPr>
          <w:rFonts w:hint="eastAsia" w:ascii="宋体" w:hAnsi="宋体" w:cs="宋体"/>
          <w:b/>
          <w:bCs w:val="0"/>
          <w:sz w:val="24"/>
          <w:highlight w:val="none"/>
          <w:lang w:val="en-US" w:eastAsia="zh-CN"/>
        </w:rPr>
        <w:t xml:space="preserve">2</w:t>
      </w:r>
      <w:r>
        <w:rPr>
          <w:rFonts w:hint="eastAsia" w:ascii="宋体" w:hAnsi="宋体" w:cs="宋体"/>
          <w:b/>
          <w:bCs w:val="0"/>
          <w:sz w:val="24"/>
          <w:highlight w:val="none"/>
          <w:lang w:val="en-US" w:eastAsia="zh-CN"/>
        </w:rPr>
        <w:t xml:space="preserve">7</w:t>
      </w:r>
      <w:r>
        <w:rPr>
          <w:rFonts w:hint="eastAsia" w:ascii="宋体" w:hAnsi="宋体" w:cs="宋体"/>
          <w:b/>
          <w:sz w:val="24"/>
          <w:highlight w:val="none"/>
          <w:lang w:val="zh-CN"/>
        </w:rPr>
        <w:t xml:space="preserve">分）</w:t>
      </w:r>
      <w:r>
        <w:rPr>
          <w:rFonts w:hint="eastAsia" w:ascii="宋体" w:hAnsi="宋体" w:cs="宋体"/>
          <w:b/>
          <w:sz w:val="24"/>
          <w:highlight w:val="none"/>
          <w:lang w:val="zh-CN"/>
        </w:rPr>
      </w:r>
      <w:r/>
    </w:p>
    <w:p>
      <w:pPr>
        <w:pStyle w:val="1491"/>
        <w:ind w:firstLine="480"/>
        <w:jc w:val="left"/>
        <w:spacing w:line="360" w:lineRule="auto"/>
        <w:tabs>
          <w:tab w:val="left" w:pos="945" w:leader="none"/>
          <w:tab w:val="left" w:pos="115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1</w:t>
      </w:r>
      <w:r>
        <w:rPr>
          <w:rFonts w:hint="eastAsia" w:ascii="宋体" w:hAnsi="宋体" w:cs="宋体"/>
          <w:b/>
          <w:sz w:val="24"/>
          <w:szCs w:val="24"/>
          <w:highlight w:val="none"/>
          <w:lang w:val="zh-CN"/>
        </w:rPr>
        <w:t xml:space="preserve">）企业业绩（</w:t>
      </w: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lang w:val="zh-CN"/>
        </w:rPr>
        <w:t xml:space="preserve">分）</w:t>
      </w:r>
      <w:r>
        <w:rPr>
          <w:rFonts w:hint="eastAsia" w:ascii="宋体" w:hAnsi="宋体" w:cs="宋体"/>
          <w:b/>
          <w:sz w:val="24"/>
          <w:szCs w:val="24"/>
          <w:highlight w:val="none"/>
          <w:lang w:val="zh-CN"/>
        </w:rPr>
      </w:r>
      <w:r/>
    </w:p>
    <w:p>
      <w:pPr>
        <w:pStyle w:val="1491"/>
        <w:ind w:firstLine="480"/>
        <w:jc w:val="left"/>
        <w:spacing w:line="360" w:lineRule="auto"/>
        <w:tabs>
          <w:tab w:val="left" w:pos="945" w:leader="none"/>
          <w:tab w:val="left" w:pos="1155" w:leader="none"/>
        </w:tabs>
        <w:rPr>
          <w:rFonts w:hint="eastAsia" w:ascii="宋体" w:hAnsi="宋体" w:cs="宋体"/>
          <w:bCs/>
          <w:sz w:val="24"/>
          <w:szCs w:val="24"/>
          <w:highlight w:val="none"/>
          <w:lang w:val="zh-CN"/>
        </w:rPr>
      </w:pPr>
      <w:r>
        <w:rPr>
          <w:rFonts w:hint="eastAsia" w:ascii="宋体" w:hAnsi="宋体" w:eastAsia="宋体" w:cs="宋体"/>
          <w:bCs/>
          <w:sz w:val="24"/>
          <w:szCs w:val="24"/>
          <w:highlight w:val="none"/>
          <w:lang w:val="zh-CN"/>
        </w:rPr>
        <w:t xml:space="preserve">投标供应商自2022年1月1日以来（以合同签订日期为准，无签订时间的以合同开始履行日期为准）承担过类似</w:t>
      </w:r>
      <w:r>
        <w:rPr>
          <w:rFonts w:hint="eastAsia" w:ascii="宋体" w:hAnsi="宋体" w:eastAsia="宋体" w:cs="宋体"/>
          <w:bCs/>
          <w:sz w:val="24"/>
          <w:szCs w:val="24"/>
          <w:highlight w:val="none"/>
          <w:lang w:val="en-US" w:eastAsia="zh-CN"/>
        </w:rPr>
        <w:t xml:space="preserve">合同</w:t>
      </w:r>
      <w:r>
        <w:rPr>
          <w:rFonts w:hint="eastAsia" w:ascii="宋体" w:hAnsi="宋体" w:eastAsia="宋体" w:cs="宋体"/>
          <w:bCs/>
          <w:sz w:val="24"/>
          <w:szCs w:val="24"/>
          <w:highlight w:val="none"/>
          <w:lang w:val="zh-CN"/>
        </w:rPr>
        <w:t xml:space="preserve">业绩的，每</w:t>
      </w:r>
      <w:r>
        <w:rPr>
          <w:rFonts w:hint="eastAsia" w:ascii="宋体" w:hAnsi="宋体" w:eastAsia="宋体" w:cs="宋体"/>
          <w:bCs/>
          <w:sz w:val="24"/>
          <w:szCs w:val="24"/>
          <w:highlight w:val="none"/>
          <w:lang w:val="en-US" w:eastAsia="zh-CN"/>
        </w:rPr>
        <w:t xml:space="preserve">提供1个</w:t>
      </w:r>
      <w:r>
        <w:rPr>
          <w:rFonts w:hint="eastAsia" w:ascii="宋体" w:hAnsi="宋体" w:eastAsia="宋体" w:cs="宋体"/>
          <w:bCs/>
          <w:sz w:val="24"/>
          <w:szCs w:val="24"/>
          <w:highlight w:val="none"/>
          <w:lang w:val="zh-CN"/>
        </w:rPr>
        <w:t xml:space="preserve">得</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zh-CN"/>
        </w:rPr>
        <w:t xml:space="preserve">分，本项最高得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zh-CN"/>
        </w:rPr>
        <w:t xml:space="preserve">分。</w:t>
      </w:r>
      <w:r>
        <w:rPr>
          <w:rFonts w:hint="eastAsia" w:ascii="宋体" w:hAnsi="宋体" w:cs="宋体"/>
          <w:bCs/>
          <w:sz w:val="24"/>
          <w:szCs w:val="24"/>
          <w:highlight w:val="none"/>
          <w:lang w:val="zh-CN"/>
        </w:rPr>
      </w:r>
      <w:r/>
    </w:p>
    <w:p>
      <w:pPr>
        <w:pStyle w:val="1491"/>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注：提供有效合同原件扫描件上传至投标文件并电子签章，</w:t>
      </w:r>
      <w:r>
        <w:rPr>
          <w:rFonts w:hint="eastAsia" w:ascii="宋体" w:hAnsi="宋体" w:cs="宋体"/>
          <w:b/>
          <w:sz w:val="24"/>
          <w:szCs w:val="24"/>
          <w:highlight w:val="none"/>
        </w:rPr>
        <w:t xml:space="preserve">未按要求提供或未提供证明材料的均不得分</w:t>
      </w:r>
      <w:r>
        <w:rPr>
          <w:rFonts w:hint="eastAsia" w:ascii="宋体" w:hAnsi="宋体" w:cs="宋体"/>
          <w:b/>
          <w:sz w:val="24"/>
          <w:szCs w:val="24"/>
          <w:highlight w:val="none"/>
        </w:rPr>
        <w:t xml:space="preserve">。</w:t>
      </w:r>
      <w:r>
        <w:rPr>
          <w:rFonts w:hint="eastAsia" w:ascii="宋体" w:hAnsi="宋体" w:cs="宋体"/>
          <w:b/>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（2）</w:t>
      </w:r>
      <w:r>
        <w:rPr>
          <w:rFonts w:hint="eastAsia" w:ascii="宋体" w:hAnsi="宋体" w:cs="宋体"/>
          <w:b/>
          <w:sz w:val="24"/>
          <w:szCs w:val="24"/>
          <w:highlight w:val="none"/>
          <w:lang w:val="en-US" w:eastAsia="zh-CN"/>
        </w:rPr>
        <w:t xml:space="preserve">认证证书（2分）</w:t>
      </w:r>
      <w:r>
        <w:rPr>
          <w:rFonts w:hint="eastAsia" w:ascii="宋体" w:hAnsi="宋体" w:cs="宋体"/>
          <w:b/>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投标供应商</w:t>
      </w:r>
      <w:r>
        <w:rPr>
          <w:rFonts w:hint="eastAsia" w:ascii="宋体" w:hAnsi="宋体" w:cs="宋体"/>
          <w:bCs/>
          <w:sz w:val="24"/>
          <w:szCs w:val="24"/>
          <w:highlight w:val="none"/>
          <w:lang w:val="en-US" w:eastAsia="zh-CN"/>
        </w:rPr>
        <w:t xml:space="preserve">具备</w:t>
      </w:r>
      <w:r>
        <w:rPr>
          <w:rFonts w:hint="eastAsia" w:ascii="宋体" w:hAnsi="宋体" w:cs="宋体"/>
          <w:bCs/>
          <w:sz w:val="24"/>
          <w:szCs w:val="24"/>
          <w:highlight w:val="none"/>
        </w:rPr>
        <w:t xml:space="preserve">有效期内的信息技术服务管理体系认证、质量管理体系认证、信息安全体系认证</w:t>
      </w:r>
      <w:r>
        <w:rPr>
          <w:rFonts w:hint="eastAsia" w:ascii="宋体" w:hAnsi="宋体" w:cs="宋体"/>
          <w:bCs/>
          <w:sz w:val="24"/>
          <w:szCs w:val="24"/>
          <w:highlight w:val="none"/>
          <w:lang w:eastAsia="zh-CN"/>
        </w:rPr>
        <w:t xml:space="preserve">、环境管理体系认证</w:t>
      </w:r>
      <w:r>
        <w:rPr>
          <w:rFonts w:hint="eastAsia" w:ascii="宋体" w:hAnsi="宋体" w:cs="宋体"/>
          <w:bCs/>
          <w:sz w:val="24"/>
          <w:szCs w:val="24"/>
          <w:highlight w:val="none"/>
        </w:rPr>
        <w:t xml:space="preserve">证书，</w:t>
      </w:r>
      <w:r>
        <w:rPr>
          <w:rFonts w:hint="eastAsia" w:ascii="宋体" w:hAnsi="宋体" w:eastAsia="宋体" w:cs="宋体"/>
          <w:bCs/>
          <w:sz w:val="24"/>
          <w:szCs w:val="24"/>
          <w:highlight w:val="none"/>
          <w:lang w:val="zh-CN"/>
        </w:rPr>
        <w:t xml:space="preserve">每</w:t>
      </w:r>
      <w:r>
        <w:rPr>
          <w:rFonts w:hint="eastAsia" w:ascii="宋体" w:hAnsi="宋体" w:eastAsia="宋体" w:cs="宋体"/>
          <w:bCs/>
          <w:sz w:val="24"/>
          <w:szCs w:val="24"/>
          <w:highlight w:val="none"/>
          <w:lang w:val="en-US" w:eastAsia="zh-CN"/>
        </w:rPr>
        <w:t xml:space="preserve">提供1个</w:t>
      </w:r>
      <w:r>
        <w:rPr>
          <w:rFonts w:hint="eastAsia" w:ascii="宋体" w:hAnsi="宋体" w:eastAsia="宋体" w:cs="宋体"/>
          <w:bCs/>
          <w:sz w:val="24"/>
          <w:szCs w:val="24"/>
          <w:highlight w:val="none"/>
          <w:lang w:val="zh-CN"/>
        </w:rPr>
        <w:t xml:space="preserve">得</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lang w:val="en-US" w:eastAsia="zh-CN"/>
        </w:rPr>
        <w:t xml:space="preserve">.5</w:t>
      </w:r>
      <w:r>
        <w:rPr>
          <w:rFonts w:hint="eastAsia" w:ascii="宋体" w:hAnsi="宋体" w:cs="宋体"/>
          <w:bCs/>
          <w:sz w:val="24"/>
          <w:szCs w:val="24"/>
          <w:highlight w:val="none"/>
        </w:rPr>
        <w:t xml:space="preserve">分，</w:t>
      </w:r>
      <w:r>
        <w:rPr>
          <w:rFonts w:hint="eastAsia" w:ascii="宋体" w:hAnsi="宋体" w:eastAsia="宋体" w:cs="宋体"/>
          <w:bCs/>
          <w:sz w:val="24"/>
          <w:szCs w:val="24"/>
          <w:highlight w:val="none"/>
          <w:lang w:val="zh-CN"/>
        </w:rPr>
        <w:t xml:space="preserve">本项最高</w:t>
      </w:r>
      <w:r>
        <w:rPr>
          <w:rFonts w:hint="eastAsia" w:ascii="宋体" w:hAnsi="宋体" w:cs="宋体"/>
          <w:bCs/>
          <w:sz w:val="24"/>
          <w:szCs w:val="24"/>
          <w:highlight w:val="none"/>
        </w:rPr>
        <w:t xml:space="preserve">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注：提供有效证书扫描件及“全国认证认可信息公共服务平台”http://cx.cnca.cn 查询截图上传至响应文件中并电子签章，</w:t>
      </w:r>
      <w:r>
        <w:rPr>
          <w:rFonts w:hint="eastAsia" w:ascii="宋体" w:hAnsi="宋体" w:cs="宋体"/>
          <w:b/>
          <w:sz w:val="24"/>
          <w:szCs w:val="24"/>
          <w:highlight w:val="none"/>
        </w:rPr>
        <w:t xml:space="preserve">未按要求提供或未提供证明材料的均不得分</w:t>
      </w:r>
      <w:r>
        <w:rPr>
          <w:rFonts w:hint="eastAsia" w:ascii="宋体" w:hAnsi="宋体" w:cs="宋体"/>
          <w:b/>
          <w:sz w:val="24"/>
          <w:szCs w:val="24"/>
          <w:highlight w:val="none"/>
        </w:rPr>
        <w:t xml:space="preserve">。</w:t>
      </w:r>
      <w:r>
        <w:rPr>
          <w:rFonts w:hint="eastAsia" w:ascii="宋体" w:hAnsi="宋体" w:cs="宋体"/>
          <w:b/>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rPr>
        <w:t xml:space="preserve">）项目组成员（</w:t>
      </w:r>
      <w:r>
        <w:rPr>
          <w:rFonts w:hint="eastAsia" w:ascii="宋体" w:hAnsi="宋体" w:cs="宋体"/>
          <w:b/>
          <w:sz w:val="24"/>
          <w:szCs w:val="24"/>
          <w:highlight w:val="none"/>
          <w:lang w:val="en-US" w:eastAsia="zh-CN"/>
        </w:rPr>
        <w:t xml:space="preserve">7</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1491"/>
        <w:ind w:firstLine="480"/>
        <w:jc w:val="left"/>
        <w:spacing w:line="360" w:lineRule="auto"/>
        <w:tabs>
          <w:tab w:val="left" w:pos="945" w:leader="none"/>
          <w:tab w:val="left" w:pos="1155" w:leader="none"/>
        </w:tabs>
        <w:rPr>
          <w:rFonts w:ascii="宋体" w:hAnsi="宋体" w:cs="宋体"/>
          <w:bCs/>
          <w:sz w:val="24"/>
          <w:szCs w:val="24"/>
          <w:highlight w:val="none"/>
          <w:lang w:val="en-US" w:eastAsia="zh-CN"/>
        </w:rPr>
      </w:pPr>
      <w:r>
        <w:rPr>
          <w:rFonts w:hint="eastAsia" w:ascii="宋体" w:hAnsi="宋体" w:cs="宋体"/>
          <w:b/>
          <w:bCs w:val="0"/>
          <w:sz w:val="24"/>
          <w:szCs w:val="24"/>
          <w:highlight w:val="none"/>
          <w:lang w:val="en-US" w:eastAsia="zh-CN"/>
        </w:rPr>
        <w:t xml:space="preserve">①项目负责人（1.5分）：</w:t>
      </w:r>
      <w:r>
        <w:rPr>
          <w:rFonts w:hint="eastAsia" w:ascii="宋体" w:hAnsi="宋体" w:cs="宋体"/>
          <w:bCs/>
          <w:sz w:val="24"/>
          <w:szCs w:val="24"/>
          <w:highlight w:val="none"/>
          <w:lang w:val="en-US" w:eastAsia="zh-CN"/>
        </w:rPr>
        <w:t xml:space="preserve">具备网络工程师</w:t>
      </w:r>
      <w:r>
        <w:rPr>
          <w:rFonts w:hint="eastAsia" w:ascii="宋体" w:hAnsi="宋体" w:cs="宋体"/>
          <w:bCs/>
          <w:sz w:val="24"/>
          <w:szCs w:val="24"/>
          <w:highlight w:val="none"/>
          <w:lang w:val="en-US" w:eastAsia="zh-CN"/>
        </w:rPr>
        <w:t xml:space="preserve">（中级）</w:t>
      </w:r>
      <w:r>
        <w:rPr>
          <w:rFonts w:hint="eastAsia" w:ascii="宋体" w:hAnsi="宋体" w:cs="宋体"/>
          <w:bCs/>
          <w:sz w:val="24"/>
          <w:szCs w:val="24"/>
          <w:highlight w:val="none"/>
          <w:lang w:val="en-US" w:eastAsia="zh-CN"/>
        </w:rPr>
        <w:t xml:space="preserve">得0.5分，</w:t>
      </w:r>
      <w:r>
        <w:rPr>
          <w:rFonts w:hint="eastAsia" w:ascii="宋体" w:hAnsi="宋体" w:cs="宋体"/>
          <w:bCs/>
          <w:sz w:val="24"/>
          <w:szCs w:val="24"/>
          <w:highlight w:val="none"/>
          <w:lang w:val="en-US" w:eastAsia="zh-CN"/>
        </w:rPr>
        <w:t xml:space="preserve">具备</w:t>
      </w:r>
      <w:r>
        <w:rPr>
          <w:rFonts w:hint="eastAsia" w:ascii="宋体" w:hAnsi="宋体" w:cs="宋体"/>
          <w:bCs/>
          <w:sz w:val="24"/>
          <w:szCs w:val="24"/>
          <w:highlight w:val="none"/>
          <w:lang w:val="en-US" w:eastAsia="zh-CN"/>
        </w:rPr>
        <w:t xml:space="preserve">系统集成项目管理工程师（中级）证书得</w:t>
      </w:r>
      <w:r>
        <w:rPr>
          <w:rFonts w:hint="eastAsia" w:ascii="宋体" w:hAnsi="宋体" w:cs="宋体"/>
          <w:bCs/>
          <w:sz w:val="24"/>
          <w:szCs w:val="24"/>
          <w:highlight w:val="none"/>
          <w:lang w:val="en-US" w:eastAsia="zh-CN"/>
        </w:rPr>
        <w:t xml:space="preserve">0.5</w:t>
      </w:r>
      <w:r>
        <w:rPr>
          <w:rFonts w:hint="eastAsia" w:ascii="宋体" w:hAnsi="宋体" w:cs="宋体"/>
          <w:bCs/>
          <w:sz w:val="24"/>
          <w:szCs w:val="24"/>
          <w:highlight w:val="none"/>
          <w:lang w:val="en-US" w:eastAsia="zh-CN"/>
        </w:rPr>
        <w:t xml:space="preserve">分，</w:t>
      </w:r>
      <w:r>
        <w:rPr>
          <w:rFonts w:hint="eastAsia" w:ascii="宋体" w:hAnsi="宋体" w:cs="宋体"/>
          <w:bCs/>
          <w:sz w:val="24"/>
          <w:szCs w:val="24"/>
          <w:highlight w:val="none"/>
          <w:lang w:val="en-US" w:eastAsia="zh-CN"/>
        </w:rPr>
        <w:t xml:space="preserve">具备</w:t>
      </w:r>
      <w:r>
        <w:rPr>
          <w:rFonts w:hint="eastAsia" w:ascii="宋体" w:hAnsi="宋体" w:cs="宋体"/>
          <w:bCs/>
          <w:sz w:val="24"/>
          <w:szCs w:val="24"/>
          <w:highlight w:val="none"/>
          <w:lang w:val="en-US" w:eastAsia="zh-CN"/>
        </w:rPr>
        <w:t xml:space="preserve">信息安全管理（高级）证书得</w:t>
      </w:r>
      <w:r>
        <w:rPr>
          <w:rFonts w:hint="eastAsia" w:ascii="宋体" w:hAnsi="宋体" w:cs="宋体"/>
          <w:bCs/>
          <w:sz w:val="24"/>
          <w:szCs w:val="24"/>
          <w:highlight w:val="none"/>
          <w:lang w:val="en-US" w:eastAsia="zh-CN"/>
        </w:rPr>
        <w:t xml:space="preserve">0.5</w:t>
      </w:r>
      <w:r>
        <w:rPr>
          <w:rFonts w:hint="eastAsia" w:ascii="宋体" w:hAnsi="宋体" w:cs="宋体"/>
          <w:bCs/>
          <w:sz w:val="24"/>
          <w:szCs w:val="24"/>
          <w:highlight w:val="none"/>
          <w:lang w:val="en-US" w:eastAsia="zh-CN"/>
        </w:rPr>
        <w:t xml:space="preserve">分，本项最高得1.5分。</w:t>
      </w:r>
      <w:r>
        <w:rPr>
          <w:rFonts w:ascii="宋体" w:hAnsi="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ascii="宋体" w:hAnsi="宋体" w:cs="宋体"/>
          <w:bCs/>
          <w:sz w:val="24"/>
          <w:szCs w:val="24"/>
          <w:highlight w:val="none"/>
          <w:lang w:val="en-US" w:eastAsia="zh-CN"/>
        </w:rPr>
      </w:pPr>
      <w:r>
        <w:rPr>
          <w:rFonts w:hint="eastAsia" w:ascii="宋体" w:hAnsi="宋体" w:cs="宋体"/>
          <w:b/>
          <w:bCs w:val="0"/>
          <w:sz w:val="24"/>
          <w:szCs w:val="24"/>
          <w:highlight w:val="none"/>
          <w:lang w:val="en-US" w:eastAsia="zh-CN"/>
        </w:rPr>
        <w:t xml:space="preserve">②项目安全负责人（1分）：</w:t>
      </w:r>
      <w:r>
        <w:rPr>
          <w:rFonts w:hint="eastAsia" w:ascii="宋体" w:hAnsi="宋体" w:cs="宋体"/>
          <w:bCs/>
          <w:sz w:val="24"/>
          <w:szCs w:val="24"/>
          <w:highlight w:val="none"/>
          <w:lang w:val="en-US" w:eastAsia="zh-CN"/>
        </w:rPr>
        <w:t xml:space="preserve">具备</w:t>
      </w:r>
      <w:r>
        <w:rPr>
          <w:rFonts w:hint="eastAsia" w:ascii="宋体" w:hAnsi="宋体" w:cs="宋体"/>
          <w:bCs/>
          <w:sz w:val="24"/>
          <w:szCs w:val="24"/>
          <w:highlight w:val="none"/>
          <w:lang w:val="en-US" w:eastAsia="zh-CN"/>
        </w:rPr>
        <w:t xml:space="preserve">网络信息安全工程师（高级）</w:t>
      </w:r>
      <w:r>
        <w:rPr>
          <w:rFonts w:hint="eastAsia" w:ascii="宋体" w:hAnsi="宋体" w:cs="宋体"/>
          <w:bCs/>
          <w:sz w:val="24"/>
          <w:szCs w:val="24"/>
          <w:highlight w:val="none"/>
          <w:lang w:val="en-US" w:eastAsia="zh-CN"/>
        </w:rPr>
        <w:t xml:space="preserve">得0.5分</w:t>
      </w:r>
      <w:r>
        <w:rPr>
          <w:rFonts w:hint="eastAsia" w:ascii="宋体" w:hAnsi="宋体" w:cs="宋体"/>
          <w:bCs/>
          <w:sz w:val="24"/>
          <w:szCs w:val="24"/>
          <w:highlight w:val="none"/>
          <w:lang w:val="en-US" w:eastAsia="zh-CN"/>
        </w:rPr>
        <w:t xml:space="preserve">，具备智能化系统集成项目经理（高级）</w:t>
      </w:r>
      <w:r>
        <w:rPr>
          <w:rFonts w:hint="eastAsia" w:ascii="宋体" w:hAnsi="宋体" w:cs="宋体"/>
          <w:bCs/>
          <w:sz w:val="24"/>
          <w:szCs w:val="24"/>
          <w:highlight w:val="none"/>
          <w:lang w:val="en-US" w:eastAsia="zh-CN"/>
        </w:rPr>
        <w:t xml:space="preserve">得0.5分，本项最高得1分。</w:t>
      </w:r>
      <w:r>
        <w:rPr>
          <w:rFonts w:ascii="宋体" w:hAnsi="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ascii="宋体" w:hAnsi="宋体" w:cs="宋体"/>
          <w:bCs/>
          <w:sz w:val="24"/>
          <w:szCs w:val="24"/>
          <w:highlight w:val="none"/>
          <w:lang w:val="en-US" w:eastAsia="zh-CN"/>
        </w:rPr>
      </w:pPr>
      <w:r>
        <w:rPr>
          <w:rFonts w:hint="eastAsia" w:ascii="宋体" w:hAnsi="宋体" w:cs="宋体"/>
          <w:b/>
          <w:bCs w:val="0"/>
          <w:sz w:val="24"/>
          <w:szCs w:val="24"/>
          <w:highlight w:val="none"/>
          <w:lang w:val="en-US" w:eastAsia="zh-CN"/>
        </w:rPr>
        <w:t xml:space="preserve">③项目技术负责人</w:t>
      </w:r>
      <w:r>
        <w:rPr>
          <w:rFonts w:hint="eastAsia" w:ascii="宋体" w:hAnsi="宋体" w:cs="宋体"/>
          <w:b/>
          <w:bCs w:val="0"/>
          <w:sz w:val="24"/>
          <w:szCs w:val="24"/>
          <w:highlight w:val="none"/>
          <w:lang w:val="en-US" w:eastAsia="zh-CN"/>
        </w:rPr>
        <w:t xml:space="preserve">（1分）</w:t>
      </w:r>
      <w:r>
        <w:rPr>
          <w:rFonts w:hint="eastAsia" w:ascii="宋体" w:hAnsi="宋体" w:cs="宋体"/>
          <w:b/>
          <w:bCs w:val="0"/>
          <w:sz w:val="24"/>
          <w:szCs w:val="24"/>
          <w:highlight w:val="none"/>
          <w:lang w:val="en-US" w:eastAsia="zh-CN"/>
        </w:rPr>
        <w:t xml:space="preserve">：</w:t>
      </w:r>
      <w:r>
        <w:rPr>
          <w:rFonts w:hint="eastAsia" w:ascii="宋体" w:hAnsi="宋体" w:cs="宋体"/>
          <w:bCs/>
          <w:sz w:val="24"/>
          <w:szCs w:val="24"/>
          <w:highlight w:val="none"/>
          <w:lang w:val="en-US" w:eastAsia="zh-CN"/>
        </w:rPr>
        <w:t xml:space="preserve">具备</w:t>
      </w:r>
      <w:r>
        <w:rPr>
          <w:rFonts w:hint="eastAsia" w:ascii="宋体" w:hAnsi="宋体" w:eastAsia="宋体" w:cs="Times New Roman"/>
          <w:bCs/>
          <w:color w:val="000000"/>
          <w:sz w:val="24"/>
          <w:szCs w:val="24"/>
          <w:lang w:eastAsia="zh-CN"/>
        </w:rPr>
        <w:t xml:space="preserve">系统架构设计师证书（高级）</w:t>
      </w:r>
      <w:r>
        <w:rPr>
          <w:rFonts w:hint="eastAsia" w:ascii="宋体" w:hAnsi="宋体" w:cs="宋体"/>
          <w:bCs/>
          <w:sz w:val="24"/>
          <w:szCs w:val="24"/>
          <w:highlight w:val="none"/>
          <w:lang w:val="en-US" w:eastAsia="zh-CN"/>
        </w:rPr>
        <w:t xml:space="preserve">得0.5分，具备</w:t>
      </w:r>
      <w:r>
        <w:rPr>
          <w:rFonts w:hint="eastAsia" w:ascii="宋体" w:hAnsi="宋体" w:eastAsia="宋体" w:cs="Times New Roman"/>
          <w:bCs/>
          <w:color w:val="000000"/>
          <w:sz w:val="24"/>
          <w:szCs w:val="24"/>
          <w:lang w:eastAsia="zh-CN"/>
        </w:rPr>
        <w:t xml:space="preserve">信息系统项目管理师（高级）</w:t>
      </w:r>
      <w:r>
        <w:rPr>
          <w:rFonts w:hint="eastAsia" w:ascii="宋体" w:hAnsi="宋体" w:cs="宋体"/>
          <w:bCs/>
          <w:sz w:val="24"/>
          <w:szCs w:val="24"/>
          <w:highlight w:val="none"/>
          <w:lang w:val="en-US" w:eastAsia="zh-CN"/>
        </w:rPr>
        <w:t xml:space="preserve">得0.5分，本项最高得1分。</w:t>
      </w:r>
      <w:r>
        <w:rPr>
          <w:rFonts w:ascii="宋体" w:hAnsi="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ascii="宋体" w:hAnsi="宋体" w:cs="宋体"/>
          <w:bCs/>
          <w:sz w:val="24"/>
          <w:szCs w:val="24"/>
          <w:highlight w:val="none"/>
          <w:lang w:val="en-US" w:eastAsia="zh-CN"/>
        </w:rPr>
      </w:pPr>
      <w:r>
        <w:rPr>
          <w:rFonts w:hint="eastAsia" w:ascii="宋体" w:hAnsi="宋体" w:cs="宋体"/>
          <w:b/>
          <w:bCs w:val="0"/>
          <w:sz w:val="24"/>
          <w:szCs w:val="24"/>
          <w:highlight w:val="none"/>
          <w:lang w:val="en-US" w:eastAsia="zh-CN"/>
        </w:rPr>
        <w:t xml:space="preserve">④其他</w:t>
      </w:r>
      <w:r>
        <w:rPr>
          <w:rFonts w:hint="eastAsia" w:ascii="宋体" w:hAnsi="宋体" w:eastAsia="宋体" w:cs="Times New Roman"/>
          <w:b/>
          <w:bCs w:val="0"/>
          <w:color w:val="000000"/>
          <w:sz w:val="24"/>
          <w:szCs w:val="24"/>
          <w:lang w:eastAsia="zh-CN"/>
        </w:rPr>
        <w:t xml:space="preserve">项目组成员（</w:t>
      </w:r>
      <w:r>
        <w:rPr>
          <w:rFonts w:hint="eastAsia" w:ascii="宋体" w:hAnsi="宋体" w:eastAsia="宋体" w:cs="Times New Roman"/>
          <w:b/>
          <w:bCs w:val="0"/>
          <w:color w:val="000000"/>
          <w:sz w:val="24"/>
          <w:szCs w:val="24"/>
          <w:lang w:val="en-US" w:eastAsia="zh-CN"/>
        </w:rPr>
        <w:t xml:space="preserve">除</w:t>
      </w:r>
      <w:r>
        <w:rPr>
          <w:rFonts w:hint="eastAsia" w:ascii="宋体" w:hAnsi="宋体" w:cs="宋体"/>
          <w:b/>
          <w:bCs w:val="0"/>
          <w:sz w:val="24"/>
          <w:szCs w:val="24"/>
          <w:highlight w:val="none"/>
          <w:lang w:val="en-US" w:eastAsia="zh-CN"/>
        </w:rPr>
        <w:t xml:space="preserve">项目负责人、项目安全负责人、项目技术负责人以外</w:t>
      </w:r>
      <w:r>
        <w:rPr>
          <w:rFonts w:hint="eastAsia" w:ascii="宋体" w:hAnsi="宋体" w:eastAsia="宋体" w:cs="Times New Roman"/>
          <w:b/>
          <w:bCs w:val="0"/>
          <w:color w:val="000000"/>
          <w:sz w:val="24"/>
          <w:szCs w:val="24"/>
          <w:lang w:eastAsia="zh-CN"/>
        </w:rPr>
        <w:t xml:space="preserve">）（</w:t>
      </w:r>
      <w:r>
        <w:rPr>
          <w:rFonts w:hint="eastAsia" w:ascii="宋体" w:hAnsi="宋体" w:eastAsia="宋体" w:cs="Times New Roman"/>
          <w:b/>
          <w:bCs w:val="0"/>
          <w:color w:val="000000"/>
          <w:sz w:val="24"/>
          <w:szCs w:val="24"/>
          <w:lang w:val="en-US" w:eastAsia="zh-CN"/>
        </w:rPr>
        <w:t xml:space="preserve">3.5分</w:t>
      </w:r>
      <w:r>
        <w:rPr>
          <w:rFonts w:hint="eastAsia" w:ascii="宋体" w:hAnsi="宋体" w:eastAsia="宋体" w:cs="Times New Roman"/>
          <w:b/>
          <w:bCs w:val="0"/>
          <w:color w:val="000000"/>
          <w:sz w:val="24"/>
          <w:szCs w:val="24"/>
          <w:lang w:eastAsia="zh-CN"/>
        </w:rPr>
        <w:t xml:space="preserve">）：</w:t>
      </w:r>
      <w:r>
        <w:rPr>
          <w:rFonts w:ascii="宋体" w:hAnsi="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a.项目组成员具有民用无人驾驶航空器操作员执照，</w:t>
      </w:r>
      <w:r>
        <w:rPr>
          <w:rFonts w:hint="eastAsia" w:ascii="宋体" w:hAnsi="宋体" w:eastAsia="宋体" w:cs="Times New Roman"/>
          <w:bCs/>
          <w:color w:val="000000"/>
          <w:sz w:val="24"/>
          <w:szCs w:val="24"/>
          <w:lang w:eastAsia="zh-CN"/>
        </w:rPr>
        <w:t xml:space="preserve">每提供1份有效证书得</w:t>
      </w:r>
      <w:r>
        <w:rPr>
          <w:rFonts w:hint="eastAsia" w:ascii="宋体" w:hAnsi="宋体" w:eastAsia="宋体" w:cs="Times New Roman"/>
          <w:bCs/>
          <w:color w:val="000000"/>
          <w:sz w:val="24"/>
          <w:szCs w:val="24"/>
          <w:lang w:val="en-US" w:eastAsia="zh-CN"/>
        </w:rPr>
        <w:t xml:space="preserve">0.5</w:t>
      </w:r>
      <w:r>
        <w:rPr>
          <w:rFonts w:hint="eastAsia" w:ascii="宋体" w:hAnsi="宋体" w:eastAsia="宋体" w:cs="Times New Roman"/>
          <w:bCs/>
          <w:color w:val="000000"/>
          <w:sz w:val="24"/>
          <w:szCs w:val="24"/>
          <w:lang w:eastAsia="zh-CN"/>
        </w:rPr>
        <w:t xml:space="preserve">分</w:t>
      </w:r>
      <w:r>
        <w:rPr>
          <w:rFonts w:hint="eastAsia" w:ascii="宋体" w:hAnsi="宋体" w:eastAsia="宋体" w:cs="宋体"/>
          <w:bCs/>
          <w:sz w:val="24"/>
          <w:szCs w:val="24"/>
          <w:highlight w:val="none"/>
          <w:lang w:val="en-US" w:eastAsia="zh-CN"/>
        </w:rPr>
        <w:t xml:space="preserve">，</w:t>
      </w:r>
      <w:r>
        <w:rPr>
          <w:rFonts w:hint="eastAsia" w:ascii="宋体" w:hAnsi="宋体" w:cs="宋体"/>
          <w:bCs/>
          <w:sz w:val="24"/>
          <w:szCs w:val="24"/>
          <w:highlight w:val="none"/>
          <w:lang w:val="en-US" w:eastAsia="zh-CN"/>
        </w:rPr>
        <w:t xml:space="preserve">本项最高得</w:t>
      </w:r>
      <w:r>
        <w:rPr>
          <w:rFonts w:hint="eastAsia" w:ascii="宋体" w:hAnsi="宋体" w:eastAsia="宋体" w:cs="宋体"/>
          <w:bCs/>
          <w:sz w:val="24"/>
          <w:szCs w:val="24"/>
          <w:highlight w:val="none"/>
          <w:lang w:val="en-US" w:eastAsia="zh-CN"/>
        </w:rPr>
        <w:t xml:space="preserve">1分；</w:t>
      </w:r>
      <w:r>
        <w:rPr>
          <w:rFonts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b.项目组成员具有高级工程师（通信工程）证书，</w:t>
      </w:r>
      <w:r>
        <w:rPr>
          <w:rFonts w:hint="eastAsia" w:ascii="宋体" w:hAnsi="宋体" w:eastAsia="宋体" w:cs="Times New Roman"/>
          <w:bCs/>
          <w:color w:val="000000"/>
          <w:sz w:val="24"/>
          <w:szCs w:val="24"/>
          <w:lang w:eastAsia="zh-CN"/>
        </w:rPr>
        <w:t xml:space="preserve">每提供1份有效证书得</w:t>
      </w:r>
      <w:r>
        <w:rPr>
          <w:rFonts w:hint="eastAsia" w:ascii="宋体" w:hAnsi="宋体" w:eastAsia="宋体" w:cs="Times New Roman"/>
          <w:bCs/>
          <w:color w:val="000000"/>
          <w:sz w:val="24"/>
          <w:szCs w:val="24"/>
          <w:lang w:val="en-US" w:eastAsia="zh-CN"/>
        </w:rPr>
        <w:t xml:space="preserve">0.5</w:t>
      </w:r>
      <w:r>
        <w:rPr>
          <w:rFonts w:hint="eastAsia" w:ascii="宋体" w:hAnsi="宋体" w:eastAsia="宋体" w:cs="Times New Roman"/>
          <w:bCs/>
          <w:color w:val="000000"/>
          <w:sz w:val="24"/>
          <w:szCs w:val="24"/>
          <w:lang w:eastAsia="zh-CN"/>
        </w:rPr>
        <w:t xml:space="preserve">分</w:t>
      </w:r>
      <w:r>
        <w:rPr>
          <w:rFonts w:hint="eastAsia" w:ascii="宋体" w:hAnsi="宋体" w:eastAsia="宋体" w:cs="宋体"/>
          <w:bCs/>
          <w:sz w:val="24"/>
          <w:szCs w:val="24"/>
          <w:highlight w:val="none"/>
          <w:lang w:val="en-US" w:eastAsia="zh-CN"/>
        </w:rPr>
        <w:t xml:space="preserve">，</w:t>
      </w:r>
      <w:r>
        <w:rPr>
          <w:rFonts w:hint="eastAsia" w:ascii="宋体" w:hAnsi="宋体" w:cs="宋体"/>
          <w:bCs/>
          <w:sz w:val="24"/>
          <w:szCs w:val="24"/>
          <w:highlight w:val="none"/>
          <w:lang w:val="en-US" w:eastAsia="zh-CN"/>
        </w:rPr>
        <w:t xml:space="preserve">本项</w:t>
      </w:r>
      <w:r>
        <w:rPr>
          <w:rFonts w:hint="eastAsia" w:ascii="宋体" w:hAnsi="宋体" w:eastAsia="宋体" w:cs="宋体"/>
          <w:bCs/>
          <w:sz w:val="24"/>
          <w:szCs w:val="24"/>
          <w:highlight w:val="none"/>
          <w:lang w:val="en-US" w:eastAsia="zh-CN"/>
        </w:rPr>
        <w:t xml:space="preserve">最高得1分；</w:t>
      </w:r>
      <w:r>
        <w:rPr>
          <w:rFonts w:hint="eastAsia"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c.</w:t>
      </w:r>
      <w:r>
        <w:rPr>
          <w:rFonts w:hint="eastAsia" w:ascii="宋体" w:hAnsi="宋体" w:eastAsia="宋体" w:cs="Times New Roman"/>
          <w:bCs/>
          <w:color w:val="000000"/>
          <w:sz w:val="24"/>
          <w:szCs w:val="24"/>
          <w:lang w:eastAsia="zh-CN"/>
        </w:rPr>
        <w:t xml:space="preserve">项目售后维护人员具有ITSS IT项目经理证书，每提供1份有效证书得</w:t>
      </w:r>
      <w:r>
        <w:rPr>
          <w:rFonts w:hint="eastAsia" w:ascii="宋体" w:hAnsi="宋体" w:eastAsia="宋体" w:cs="Times New Roman"/>
          <w:bCs/>
          <w:color w:val="000000"/>
          <w:sz w:val="24"/>
          <w:szCs w:val="24"/>
          <w:lang w:val="en-US" w:eastAsia="zh-CN"/>
        </w:rPr>
        <w:t xml:space="preserve">0.5</w:t>
      </w:r>
      <w:r>
        <w:rPr>
          <w:rFonts w:hint="eastAsia" w:ascii="宋体" w:hAnsi="宋体" w:eastAsia="宋体" w:cs="Times New Roman"/>
          <w:bCs/>
          <w:color w:val="000000"/>
          <w:sz w:val="24"/>
          <w:szCs w:val="24"/>
          <w:lang w:eastAsia="zh-CN"/>
        </w:rPr>
        <w:t xml:space="preserve">分，</w:t>
      </w:r>
      <w:r>
        <w:rPr>
          <w:rFonts w:hint="eastAsia" w:ascii="宋体" w:hAnsi="宋体" w:cs="宋体"/>
          <w:bCs/>
          <w:sz w:val="24"/>
          <w:szCs w:val="24"/>
          <w:highlight w:val="none"/>
          <w:lang w:val="en-US" w:eastAsia="zh-CN"/>
        </w:rPr>
        <w:t xml:space="preserve">本项最高得</w:t>
      </w:r>
      <w:r>
        <w:rPr>
          <w:rFonts w:hint="eastAsia" w:ascii="宋体" w:hAnsi="宋体" w:eastAsia="宋体" w:cs="Times New Roman"/>
          <w:bCs/>
          <w:color w:val="000000"/>
          <w:sz w:val="24"/>
          <w:szCs w:val="24"/>
          <w:lang w:val="en-US" w:eastAsia="zh-CN"/>
        </w:rPr>
        <w:t xml:space="preserve">0.5</w:t>
      </w:r>
      <w:r>
        <w:rPr>
          <w:rFonts w:hint="eastAsia" w:ascii="宋体" w:hAnsi="宋体" w:eastAsia="宋体" w:cs="Times New Roman"/>
          <w:bCs/>
          <w:color w:val="000000"/>
          <w:sz w:val="24"/>
          <w:szCs w:val="24"/>
          <w:lang w:eastAsia="zh-CN"/>
        </w:rPr>
        <w:t xml:space="preserve">分；</w:t>
      </w:r>
      <w:r>
        <w:rPr>
          <w:rFonts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d.项目售后维护人员具有ITSS IT服务工程师证书，每提供1份有效证书得0.5分</w:t>
      </w:r>
      <w:r>
        <w:rPr>
          <w:rFonts w:hint="eastAsia" w:ascii="宋体" w:hAnsi="宋体" w:eastAsia="宋体" w:cs="Times New Roman"/>
          <w:bCs/>
          <w:color w:val="000000"/>
          <w:sz w:val="24"/>
          <w:szCs w:val="24"/>
          <w:lang w:eastAsia="zh-CN"/>
        </w:rPr>
        <w:t xml:space="preserve">，</w:t>
      </w:r>
      <w:r>
        <w:rPr>
          <w:rFonts w:hint="eastAsia" w:ascii="宋体" w:hAnsi="宋体" w:cs="宋体"/>
          <w:bCs/>
          <w:sz w:val="24"/>
          <w:szCs w:val="24"/>
          <w:highlight w:val="none"/>
          <w:lang w:val="en-US" w:eastAsia="zh-CN"/>
        </w:rPr>
        <w:t xml:space="preserve">本项最高得</w:t>
      </w:r>
      <w:r>
        <w:rPr>
          <w:rFonts w:hint="eastAsia" w:ascii="宋体" w:hAnsi="宋体" w:eastAsia="宋体" w:cs="Times New Roman"/>
          <w:bCs/>
          <w:color w:val="000000"/>
          <w:sz w:val="24"/>
          <w:szCs w:val="24"/>
          <w:lang w:val="en-US" w:eastAsia="zh-CN"/>
        </w:rPr>
        <w:t xml:space="preserve">0.5</w:t>
      </w:r>
      <w:r>
        <w:rPr>
          <w:rFonts w:hint="eastAsia" w:ascii="宋体" w:hAnsi="宋体" w:eastAsia="宋体" w:cs="Times New Roman"/>
          <w:bCs/>
          <w:color w:val="000000"/>
          <w:sz w:val="24"/>
          <w:szCs w:val="24"/>
          <w:lang w:eastAsia="zh-CN"/>
        </w:rPr>
        <w:t xml:space="preserve">分；</w:t>
      </w:r>
      <w:r>
        <w:rPr>
          <w:rFonts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e.项目售后维护人员具有ITSS-信息技术应用创新服务工程师证书，每提供1份有效证书得0.5分</w:t>
      </w:r>
      <w:r>
        <w:rPr>
          <w:rFonts w:hint="eastAsia" w:ascii="宋体" w:hAnsi="宋体" w:eastAsia="宋体" w:cs="Times New Roman"/>
          <w:bCs/>
          <w:color w:val="000000"/>
          <w:sz w:val="24"/>
          <w:szCs w:val="24"/>
          <w:lang w:eastAsia="zh-CN"/>
        </w:rPr>
        <w:t xml:space="preserve">，</w:t>
      </w:r>
      <w:r>
        <w:rPr>
          <w:rFonts w:hint="eastAsia" w:ascii="宋体" w:hAnsi="宋体" w:cs="宋体"/>
          <w:bCs/>
          <w:sz w:val="24"/>
          <w:szCs w:val="24"/>
          <w:highlight w:val="none"/>
          <w:lang w:val="en-US" w:eastAsia="zh-CN"/>
        </w:rPr>
        <w:t xml:space="preserve">本项最高得</w:t>
      </w:r>
      <w:r>
        <w:rPr>
          <w:rFonts w:hint="eastAsia" w:ascii="宋体" w:hAnsi="宋体" w:eastAsia="宋体" w:cs="Times New Roman"/>
          <w:bCs/>
          <w:color w:val="000000"/>
          <w:sz w:val="24"/>
          <w:szCs w:val="24"/>
          <w:lang w:val="en-US" w:eastAsia="zh-CN"/>
        </w:rPr>
        <w:t xml:space="preserve">0.5</w:t>
      </w:r>
      <w:r>
        <w:rPr>
          <w:rFonts w:hint="eastAsia" w:ascii="宋体" w:hAnsi="宋体" w:eastAsia="宋体" w:cs="Times New Roman"/>
          <w:bCs/>
          <w:color w:val="000000"/>
          <w:sz w:val="24"/>
          <w:szCs w:val="24"/>
          <w:lang w:eastAsia="zh-CN"/>
        </w:rPr>
        <w:t xml:space="preserve">分。</w:t>
      </w:r>
      <w:r>
        <w:rPr>
          <w:rFonts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cs="宋体"/>
          <w:b/>
          <w:color w:val="000000"/>
          <w:sz w:val="24"/>
          <w:szCs w:val="24"/>
          <w:highlight w:val="none"/>
        </w:rPr>
      </w:pPr>
      <w:r>
        <w:rPr>
          <w:rFonts w:hint="eastAsia" w:ascii="宋体" w:hAnsi="宋体" w:cs="宋体"/>
          <w:b/>
          <w:sz w:val="24"/>
          <w:szCs w:val="24"/>
          <w:highlight w:val="none"/>
        </w:rPr>
        <w:t xml:space="preserve">注：项目组成员一人多证不可以累计加分；提供主要人员配置表（格式见附件），包括以上人员相关证明材料原件扫描件上传至投标文件并电子签章，同时提供由法定的社保收缴部门出具的近</w:t>
      </w:r>
      <w:r>
        <w:rPr>
          <w:rFonts w:hint="eastAsia" w:ascii="宋体" w:hAnsi="宋体" w:cs="宋体"/>
          <w:b/>
          <w:sz w:val="24"/>
          <w:szCs w:val="24"/>
          <w:highlight w:val="none"/>
          <w:lang w:val="en-US" w:eastAsia="zh-CN"/>
        </w:rPr>
        <w:t xml:space="preserve">三</w:t>
      </w:r>
      <w:r>
        <w:rPr>
          <w:rFonts w:hint="eastAsia" w:ascii="宋体" w:hAnsi="宋体" w:cs="宋体"/>
          <w:b/>
          <w:sz w:val="24"/>
          <w:szCs w:val="24"/>
          <w:highlight w:val="none"/>
        </w:rPr>
        <w:t xml:space="preserve">个月（不含开标当月）的社保缴费证明</w:t>
      </w:r>
      <w:r>
        <w:rPr>
          <w:rFonts w:hint="eastAsia" w:ascii="宋体" w:hAnsi="宋体" w:cs="宋体"/>
          <w:b/>
          <w:color w:val="000000"/>
          <w:sz w:val="24"/>
          <w:szCs w:val="24"/>
          <w:highlight w:val="none"/>
        </w:rPr>
        <w:t xml:space="preserve">扫描件上传至投标文件并电子签章（必须提交原件扫描件或含有县(区)级及以上社保部门电子签章或带二维码验证的扫描件上传至投标文件并电子签章），否则不得分。</w:t>
      </w:r>
      <w:r>
        <w:rPr>
          <w:rFonts w:hint="eastAsia" w:ascii="宋体" w:hAnsi="宋体" w:cs="宋体"/>
          <w:b/>
          <w:color w:val="000000"/>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（4）本地化服务（1分）</w:t>
      </w:r>
      <w:r>
        <w:rPr>
          <w:rFonts w:hint="eastAsia" w:ascii="宋体" w:hAnsi="宋体" w:eastAsia="宋体" w:cs="宋体"/>
          <w:b/>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投标供应商</w:t>
      </w:r>
      <w:r>
        <w:rPr>
          <w:rFonts w:hint="eastAsia" w:ascii="宋体" w:hAnsi="宋体" w:eastAsia="宋体" w:cs="宋体"/>
          <w:bCs/>
          <w:sz w:val="24"/>
          <w:szCs w:val="24"/>
          <w:highlight w:val="none"/>
          <w:lang w:val="en-US" w:eastAsia="zh-CN"/>
        </w:rPr>
        <w:t xml:space="preserve">提供本地化服务承诺函，承诺中标后将在承诺中标后在规定时间内完成售后服务或派驻本地服务人员，须提供服务承诺函（格式自拟）扫描件上传至投标文件并电子签章，否则不得分。</w:t>
      </w:r>
      <w:r>
        <w:rPr>
          <w:rFonts w:hint="eastAsia"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（5）原厂售后保障（1分）</w:t>
      </w:r>
      <w:r>
        <w:rPr>
          <w:rFonts w:hint="eastAsia" w:ascii="宋体" w:hAnsi="宋体" w:eastAsia="宋体" w:cs="宋体"/>
          <w:b/>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投标供应商</w:t>
      </w:r>
      <w:r>
        <w:rPr>
          <w:rFonts w:hint="eastAsia" w:ascii="宋体" w:hAnsi="宋体" w:eastAsia="宋体" w:cs="宋体"/>
          <w:bCs/>
          <w:sz w:val="24"/>
          <w:szCs w:val="24"/>
          <w:highlight w:val="none"/>
          <w:lang w:val="en-US" w:eastAsia="zh-CN"/>
        </w:rPr>
        <w:t xml:space="preserve">提供所投球机（40倍400万球机）、热成像相机厂商针对本项目的原厂售后服务承诺函（格式自拟）扫描件，并加盖设备厂商公章，否则不得分。</w:t>
      </w:r>
      <w:r>
        <w:rPr>
          <w:rFonts w:hint="eastAsia"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（6）原平台对接证明（1分）</w:t>
      </w:r>
      <w:r>
        <w:rPr>
          <w:rFonts w:hint="eastAsia" w:ascii="宋体" w:hAnsi="宋体" w:eastAsia="宋体" w:cs="宋体"/>
          <w:b/>
          <w:sz w:val="24"/>
          <w:szCs w:val="24"/>
          <w:highlight w:val="none"/>
          <w:lang w:val="en-US" w:eastAsia="zh-CN"/>
        </w:rPr>
      </w:r>
      <w:r/>
    </w:p>
    <w:p>
      <w:pPr>
        <w:pStyle w:val="1491"/>
        <w:ind w:firstLine="480"/>
        <w:jc w:val="left"/>
        <w:spacing w:line="360" w:lineRule="auto"/>
        <w:widowControl w:val="off"/>
        <w:tabs>
          <w:tab w:val="left" w:pos="945" w:leader="none"/>
          <w:tab w:val="left" w:pos="1155" w:leader="none"/>
        </w:tabs>
        <w:rPr>
          <w:rFonts w:hint="eastAsia" w:ascii="宋体" w:hAnsi="宋体" w:cs="宋体"/>
          <w:bCs/>
          <w:sz w:val="24"/>
          <w:szCs w:val="24"/>
          <w:highlight w:val="none"/>
          <w:lang w:val="en-US" w:eastAsia="zh-CN" w:bidi="ar-SA"/>
        </w:rPr>
      </w:pPr>
      <w:r>
        <w:rPr>
          <w:rFonts w:hint="eastAsia" w:ascii="宋体" w:hAnsi="宋体" w:cs="宋体"/>
          <w:bCs/>
          <w:sz w:val="24"/>
          <w:szCs w:val="24"/>
          <w:highlight w:val="none"/>
          <w:lang w:val="en-US" w:eastAsia="zh-CN" w:bidi="ar-SA"/>
        </w:rPr>
        <w:t xml:space="preserve">投标供应商提供与现有国土大华平台厂家无缝对接承诺函扫描件</w:t>
      </w:r>
      <w:r>
        <w:rPr>
          <w:rFonts w:hint="eastAsia" w:ascii="宋体" w:hAnsi="宋体" w:eastAsia="宋体" w:cs="宋体"/>
          <w:bCs/>
          <w:sz w:val="24"/>
          <w:szCs w:val="24"/>
          <w:highlight w:val="none"/>
          <w:lang w:val="en-US" w:eastAsia="zh-CN"/>
        </w:rPr>
        <w:t xml:space="preserve">（格式自拟）</w:t>
      </w:r>
      <w:r>
        <w:rPr>
          <w:rFonts w:hint="eastAsia" w:ascii="宋体" w:hAnsi="宋体" w:cs="宋体"/>
          <w:bCs/>
          <w:sz w:val="24"/>
          <w:szCs w:val="24"/>
          <w:highlight w:val="none"/>
          <w:lang w:val="en-US" w:eastAsia="zh-CN" w:bidi="ar-SA"/>
        </w:rPr>
        <w:t xml:space="preserve">加盖厂商公章，否则不得分。</w:t>
      </w:r>
      <w:r>
        <w:rPr>
          <w:rFonts w:hint="eastAsia" w:ascii="宋体" w:hAnsi="宋体" w:cs="宋体"/>
          <w:bCs/>
          <w:sz w:val="24"/>
          <w:szCs w:val="24"/>
          <w:highlight w:val="none"/>
          <w:lang w:val="en-US" w:eastAsia="zh-CN" w:bidi="ar-SA"/>
        </w:rPr>
      </w:r>
      <w:r/>
    </w:p>
    <w:p>
      <w:pPr>
        <w:pStyle w:val="1491"/>
        <w:ind w:firstLine="480"/>
        <w:jc w:val="left"/>
        <w:spacing w:line="360" w:lineRule="auto"/>
        <w:tabs>
          <w:tab w:val="left" w:pos="945" w:leader="none"/>
          <w:tab w:val="left" w:pos="1155"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（7）产品性能（12分）</w:t>
      </w:r>
      <w:r>
        <w:rPr>
          <w:rFonts w:hint="eastAsia" w:ascii="宋体" w:hAnsi="宋体" w:eastAsia="宋体" w:cs="宋体"/>
          <w:b/>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①40倍400万球机（4分）</w:t>
      </w:r>
      <w:r>
        <w:rPr>
          <w:rFonts w:hint="eastAsia"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目标识别功能检验：样机可识别场景中的挖掘机、水泥搅拌机、建房专用脚手架、砂石堆、砖堆、塔吊、大棚、推土机、施工人员、建筑垃圾等10种目标。（提供加盖原厂公章的公安部检测报告扫描件并电子签章得2分，不提供或提供不全不得分）</w:t>
      </w:r>
      <w:r>
        <w:rPr>
          <w:rFonts w:hint="eastAsia"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在温度70℃,运行8h,云台转动精度≤±0.02°。（提供加盖原厂公章的公安部检测报告扫描件并电子签章得2分，不提供或提供不全不得分）</w:t>
      </w:r>
      <w:r>
        <w:rPr>
          <w:rFonts w:hint="eastAsia"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②热成像相机（4分）</w:t>
      </w:r>
      <w:r>
        <w:rPr>
          <w:rFonts w:hint="eastAsia"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可在监视画面上设置不小于160个不规则四边形遮盖的区域，区域的大小、位置，形状可设置，每块区域可设置不同的颜色和马赛克。（提供加盖原厂公章的公安部检测报告扫描件并电子签章得2分，不提供或提供不全不得分）</w:t>
      </w:r>
      <w:r>
        <w:rPr>
          <w:rFonts w:hint="eastAsia"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当图像设定的侦测区域内有目标移动时，该区域将变为绿色，并可在客户端给出报警提示、联动报警输出并发送email、联动录像及联动抓拍、报警上传中心、上传FTP，可通过浏览器最多设置450块移动侦测区域。（提供加盖原厂公章的公安部检测报告扫描件并电子签章得2分，不提供或提供不全不得分）</w:t>
      </w:r>
      <w:r>
        <w:rPr>
          <w:rFonts w:hint="eastAsia"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③无人机（4分）</w:t>
      </w:r>
      <w:r>
        <w:rPr>
          <w:rFonts w:hint="eastAsia"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相机数字变焦不低于56倍。（提供国家认可的第三方检测机构出具的有效的型式试验报告或检测报告扫描件并电子签章得2分，不提供或提供不全不得分）</w:t>
      </w:r>
      <w:r>
        <w:rPr>
          <w:rFonts w:hint="eastAsia"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飞行器最长飞行时间不低于50分钟。（提供国家认可的第三方检测机构出具的有效的型式试验报告或检测报告扫描件并电子签章得2分，不提供或提供不全不得分）</w:t>
      </w:r>
      <w:r>
        <w:rPr>
          <w:rFonts w:hint="eastAsia" w:ascii="宋体" w:hAnsi="宋体" w:eastAsia="宋体" w:cs="宋体"/>
          <w:bCs/>
          <w:sz w:val="24"/>
          <w:szCs w:val="24"/>
          <w:highlight w:val="none"/>
          <w:lang w:val="en-US" w:eastAsia="zh-CN"/>
        </w:rPr>
      </w:r>
      <w:r/>
    </w:p>
    <w:p>
      <w:pPr>
        <w:pStyle w:val="1539"/>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3、技术方案（</w:t>
      </w:r>
      <w:r>
        <w:rPr>
          <w:rFonts w:hint="eastAsia" w:ascii="宋体" w:hAnsi="宋体" w:cs="宋体"/>
          <w:b/>
          <w:sz w:val="24"/>
          <w:highlight w:val="none"/>
          <w:lang w:val="en-US" w:eastAsia="zh-CN"/>
        </w:rPr>
        <w:t xml:space="preserve">4</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分）无方案不得分</w:t>
      </w:r>
      <w:r>
        <w:rPr>
          <w:rFonts w:hint="eastAsia" w:ascii="宋体" w:hAnsi="宋体" w:cs="宋体"/>
          <w:b/>
          <w:sz w:val="24"/>
          <w:highlight w:val="none"/>
        </w:rPr>
      </w:r>
      <w:r/>
    </w:p>
    <w:p>
      <w:pPr>
        <w:pStyle w:val="1491"/>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lang w:eastAsia="zh-CN"/>
        </w:rPr>
        <w:t xml:space="preserve">）项目技术方案（</w:t>
      </w:r>
      <w:r>
        <w:rPr>
          <w:rFonts w:hint="eastAsia" w:ascii="宋体" w:hAnsi="宋体" w:eastAsia="宋体" w:cs="宋体"/>
          <w:b/>
          <w:bCs w:val="0"/>
          <w:sz w:val="24"/>
          <w:szCs w:val="24"/>
          <w:highlight w:val="none"/>
          <w:lang w:val="en-US" w:eastAsia="zh-CN"/>
        </w:rPr>
        <w:t xml:space="preserve">20</w:t>
      </w:r>
      <w:r>
        <w:rPr>
          <w:rFonts w:hint="eastAsia" w:ascii="宋体" w:hAnsi="宋体" w:eastAsia="宋体" w:cs="宋体"/>
          <w:b/>
          <w:bCs w:val="0"/>
          <w:sz w:val="24"/>
          <w:szCs w:val="24"/>
          <w:highlight w:val="none"/>
          <w:lang w:eastAsia="zh-CN"/>
        </w:rPr>
        <w:t xml:space="preserve">分）</w:t>
      </w:r>
      <w:r>
        <w:rPr>
          <w:rFonts w:hint="eastAsia" w:ascii="宋体" w:hAnsi="宋体" w:eastAsia="宋体" w:cs="宋体"/>
          <w:b/>
          <w:bCs w:val="0"/>
          <w:sz w:val="24"/>
          <w:szCs w:val="24"/>
          <w:highlight w:val="none"/>
          <w:lang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考察投标人的技术方案与现状的结合情况（4分），运维方案的科学合理性（4分），软硬件之间的匹配性及稳定性（4分），平台衔接方案（4分），以及如何保障线路接入服务的及时性（4分）等方面酌情给分。</w:t>
      </w:r>
      <w:r>
        <w:rPr>
          <w:rFonts w:hint="eastAsia" w:ascii="宋体" w:hAnsi="宋体" w:eastAsia="宋体" w:cs="宋体"/>
          <w:bCs/>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分；以上内容存在2处瑕疵的该条得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分；未进行阐述或不满足采购需求或内容存在3处及以上瑕疵的该条得0分；本项最高得</w:t>
      </w:r>
      <w:r>
        <w:rPr>
          <w:rFonts w:hint="eastAsia" w:ascii="宋体" w:hAnsi="宋体" w:cs="宋体"/>
          <w:bCs/>
          <w:sz w:val="24"/>
          <w:szCs w:val="24"/>
          <w:highlight w:val="none"/>
          <w:lang w:val="en-US" w:eastAsia="zh-CN"/>
        </w:rPr>
        <w:t xml:space="preserve">20</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（2）组织实施方案（9分）</w:t>
      </w:r>
      <w:r>
        <w:rPr>
          <w:rFonts w:hint="eastAsia" w:ascii="宋体" w:hAnsi="宋体" w:eastAsia="宋体" w:cs="宋体"/>
          <w:b/>
          <w:bCs w:val="0"/>
          <w:sz w:val="24"/>
          <w:szCs w:val="24"/>
          <w:highlight w:val="none"/>
          <w:lang w:val="en-US"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根据招标文件要求，考察各投标人提供的组织施工方案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，就其工作进度安排</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是否合理、各工作方案内容</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是否切实可行性等给分。</w:t>
      </w:r>
      <w:r>
        <w:rPr>
          <w:rFonts w:hint="eastAsia" w:ascii="宋体" w:hAnsi="宋体" w:eastAsia="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分；以上内容存在2处瑕疵的该条得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分；未进行阐述或不满足采购需求或内容存在3处及以上瑕疵的该条得0分；本项最高得</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lang w:eastAsia="zh-CN"/>
        </w:rPr>
        <w:t xml:space="preserve">）项目培训方案（2分）</w:t>
      </w:r>
      <w:r>
        <w:rPr>
          <w:rFonts w:hint="eastAsia" w:ascii="宋体" w:hAnsi="宋体" w:eastAsia="宋体" w:cs="宋体"/>
          <w:b/>
          <w:bCs w:val="0"/>
          <w:sz w:val="24"/>
          <w:szCs w:val="24"/>
          <w:highlight w:val="none"/>
          <w:lang w:eastAsia="zh-CN"/>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Times New Roman"/>
          <w:bCs/>
          <w:color w:val="000000"/>
          <w:sz w:val="24"/>
          <w:szCs w:val="24"/>
          <w:lang w:eastAsia="zh-CN"/>
        </w:rPr>
        <w:t xml:space="preserve">根据各投标人提供的项目培训方案情况综合评审。</w:t>
      </w:r>
      <w:r>
        <w:rPr>
          <w:rFonts w:hint="eastAsia" w:ascii="宋体" w:hAnsi="宋体" w:eastAsia="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分；以上内容存在2处瑕疵的该条得</w:t>
      </w:r>
      <w:r>
        <w:rPr>
          <w:rFonts w:hint="eastAsia" w:ascii="宋体" w:hAnsi="宋体" w:cs="宋体"/>
          <w:bCs/>
          <w:sz w:val="24"/>
          <w:szCs w:val="24"/>
          <w:highlight w:val="none"/>
          <w:lang w:val="en-US" w:eastAsia="zh-CN"/>
        </w:rPr>
        <w:t xml:space="preserve">0.5</w:t>
      </w:r>
      <w:r>
        <w:rPr>
          <w:rFonts w:hint="eastAsia" w:ascii="宋体" w:hAnsi="宋体" w:cs="宋体"/>
          <w:bCs/>
          <w:sz w:val="24"/>
          <w:szCs w:val="24"/>
          <w:highlight w:val="none"/>
        </w:rPr>
        <w:t xml:space="preserve">分；未进行阐述或不满足采购需求或内容存在3处及以上瑕疵的该条得0分；本项最高得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4</w:t>
      </w:r>
      <w:r>
        <w:rPr>
          <w:rFonts w:hint="eastAsia" w:ascii="宋体" w:hAnsi="宋体" w:eastAsia="宋体" w:cs="宋体"/>
          <w:b/>
          <w:bCs w:val="0"/>
          <w:sz w:val="24"/>
          <w:szCs w:val="24"/>
          <w:highlight w:val="none"/>
          <w:lang w:eastAsia="zh-CN"/>
        </w:rPr>
        <w:t xml:space="preserve">）</w:t>
      </w:r>
      <w:r>
        <w:rPr>
          <w:rFonts w:hint="eastAsia" w:ascii="宋体" w:hAnsi="宋体" w:eastAsia="宋体" w:cs="Times New Roman"/>
          <w:b/>
          <w:bCs w:val="0"/>
          <w:color w:val="000000"/>
          <w:sz w:val="24"/>
          <w:szCs w:val="24"/>
          <w:lang w:eastAsia="zh-CN"/>
        </w:rPr>
        <w:t xml:space="preserve">服务承诺（</w:t>
      </w:r>
      <w:r>
        <w:rPr>
          <w:rFonts w:hint="eastAsia" w:ascii="宋体" w:hAnsi="宋体" w:eastAsia="宋体" w:cs="Times New Roman"/>
          <w:b/>
          <w:bCs w:val="0"/>
          <w:color w:val="000000"/>
          <w:sz w:val="24"/>
          <w:szCs w:val="24"/>
          <w:lang w:val="en-US" w:eastAsia="zh-CN"/>
        </w:rPr>
        <w:t xml:space="preserve">12分</w:t>
      </w:r>
      <w:r>
        <w:rPr>
          <w:rFonts w:hint="eastAsia" w:ascii="宋体" w:hAnsi="宋体" w:eastAsia="宋体" w:cs="Times New Roman"/>
          <w:b/>
          <w:bCs w:val="0"/>
          <w:color w:val="000000"/>
          <w:sz w:val="24"/>
          <w:szCs w:val="24"/>
          <w:lang w:eastAsia="zh-CN"/>
        </w:rPr>
        <w:t xml:space="preserve">）</w:t>
      </w:r>
      <w:r>
        <w:rPr>
          <w:rFonts w:hint="eastAsia" w:ascii="宋体" w:hAnsi="宋体" w:eastAsia="宋体" w:cs="宋体"/>
          <w:b/>
          <w:bCs w:val="0"/>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对售后服务方案及流程</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、应急预案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，服务响应时限承诺、运维服务技术保障手段</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以及运维人员安排</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等，根据投标人提供的内容打分。</w:t>
      </w:r>
      <w:r>
        <w:rPr>
          <w:rFonts w:hint="eastAsia" w:ascii="宋体" w:hAnsi="宋体" w:eastAsia="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分；以上内容存在2处瑕疵的该条得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分；未进行阐述或不满足采购需求或内容存在3处及以上瑕疵的该条得0分；本项最高得</w:t>
      </w: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bCs/>
          <w:color w:val="000000"/>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技术标评委在5人及5人以上的，取所有成员的平均值。评分办法及评分细则的解释权属采购人。未列入本评分细则的其他条件不作为评分内容。</w:t>
      </w:r>
      <w:r>
        <w:rPr>
          <w:rFonts w:hint="eastAsia" w:ascii="宋体" w:hAnsi="宋体" w:cs="宋体"/>
          <w:bCs/>
          <w:sz w:val="24"/>
          <w:szCs w:val="24"/>
          <w:highlight w:val="none"/>
        </w:rPr>
      </w:r>
      <w:r/>
    </w:p>
    <w:p>
      <w:pPr>
        <w:pStyle w:val="1491"/>
        <w:ind w:firstLine="480"/>
        <w:jc w:val="left"/>
        <w:spacing w:line="360" w:lineRule="auto"/>
        <w:tabs>
          <w:tab w:val="left" w:pos="945" w:leader="none"/>
          <w:tab w:val="left" w:pos="1155" w:leader="none"/>
        </w:tabs>
        <w:rPr>
          <w:rFonts w:hint="eastAsia" w:ascii="宋体" w:hAnsi="宋体" w:cs="宋体"/>
          <w:b/>
          <w:sz w:val="24"/>
          <w:szCs w:val="24"/>
          <w:highlight w:val="none"/>
          <w:lang w:val="zh-CN"/>
        </w:rPr>
      </w:pPr>
      <w:r>
        <w:rPr>
          <w:rFonts w:hint="eastAsia" w:ascii="宋体" w:hAnsi="宋体" w:cs="宋体"/>
          <w:b/>
          <w:sz w:val="24"/>
          <w:szCs w:val="24"/>
          <w:highlight w:val="none"/>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rPr>
          <w:rFonts w:hint="eastAsia" w:ascii="宋体" w:hAnsi="宋体" w:cs="宋体"/>
          <w:b/>
          <w:sz w:val="24"/>
          <w:szCs w:val="24"/>
          <w:highlight w:val="none"/>
          <w:lang w:val="zh-CN"/>
        </w:rPr>
      </w:r>
      <w:r/>
    </w:p>
    <w:p>
      <w:pPr>
        <w:pStyle w:val="1491"/>
        <w:ind w:firstLine="480"/>
        <w:jc w:val="left"/>
        <w:spacing w:line="360" w:lineRule="auto"/>
        <w:tabs>
          <w:tab w:val="left" w:pos="945" w:leader="none"/>
          <w:tab w:val="left" w:pos="1155" w:leader="none"/>
        </w:tabs>
        <w:rPr>
          <w:rFonts w:hint="eastAsia" w:ascii="宋体" w:hAnsi="宋体" w:cs="宋体"/>
          <w:bCs/>
          <w:sz w:val="24"/>
          <w:szCs w:val="24"/>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pStyle w:val="1491"/>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附件二：投标文件格式</w:t>
      </w:r>
      <w:r>
        <w:rPr>
          <w:rFonts w:hint="eastAsia" w:ascii="宋体" w:hAnsi="宋体" w:cs="宋体"/>
          <w:bCs/>
          <w:sz w:val="24"/>
          <w:szCs w:val="24"/>
          <w:highlight w:val="none"/>
        </w:rPr>
      </w:r>
      <w:r/>
    </w:p>
    <w:p>
      <w:pPr>
        <w:pStyle w:val="1491"/>
        <w:rPr>
          <w:rFonts w:ascii="黑体" w:eastAsia="黑体"/>
          <w:bCs/>
          <w:sz w:val="32"/>
          <w:highlight w:val="none"/>
        </w:rPr>
      </w:pPr>
      <w:r>
        <w:rPr>
          <w:rFonts w:ascii="黑体" w:eastAsia="黑体"/>
          <w:bCs/>
          <w:sz w:val="32"/>
          <w:highlight w:val="none"/>
        </w:rPr>
      </w:r>
      <w:r/>
    </w:p>
    <w:p>
      <w:pPr>
        <w:pStyle w:val="1491"/>
        <w:jc w:val="center"/>
        <w:rPr>
          <w:rFonts w:hint="eastAsia" w:ascii="宋体" w:hAnsi="宋体" w:cs="宋体"/>
          <w:b/>
          <w:sz w:val="52"/>
          <w:szCs w:val="52"/>
          <w:highlight w:val="none"/>
        </w:rPr>
      </w:pPr>
      <w:r>
        <w:rPr>
          <w:rFonts w:hint="eastAsia" w:ascii="宋体" w:hAnsi="宋体" w:cs="宋体"/>
          <w:b/>
          <w:sz w:val="52"/>
          <w:szCs w:val="52"/>
          <w:highlight w:val="none"/>
        </w:rPr>
        <w:t xml:space="preserve">投</w:t>
      </w:r>
      <w:r>
        <w:rPr>
          <w:rFonts w:hint="eastAsia" w:ascii="宋体" w:hAnsi="宋体" w:cs="宋体"/>
          <w:b/>
          <w:sz w:val="52"/>
          <w:szCs w:val="52"/>
          <w:highlight w:val="none"/>
        </w:rPr>
      </w:r>
      <w:r/>
    </w:p>
    <w:p>
      <w:pPr>
        <w:pStyle w:val="1491"/>
        <w:jc w:val="center"/>
        <w:rPr>
          <w:rFonts w:hint="eastAsia" w:ascii="宋体" w:hAnsi="宋体" w:cs="宋体"/>
          <w:b/>
          <w:sz w:val="72"/>
          <w:highlight w:val="none"/>
        </w:rPr>
      </w:pPr>
      <w:r>
        <w:rPr>
          <w:rFonts w:hint="eastAsia" w:ascii="宋体" w:hAnsi="宋体" w:cs="宋体"/>
          <w:b/>
          <w:sz w:val="72"/>
          <w:highlight w:val="none"/>
        </w:rPr>
      </w:r>
      <w:r/>
    </w:p>
    <w:p>
      <w:pPr>
        <w:pStyle w:val="1491"/>
        <w:jc w:val="center"/>
        <w:rPr>
          <w:rFonts w:hint="eastAsia" w:ascii="宋体" w:hAnsi="宋体" w:cs="宋体"/>
          <w:b/>
          <w:sz w:val="52"/>
          <w:szCs w:val="52"/>
          <w:highlight w:val="none"/>
        </w:rPr>
      </w:pPr>
      <w:r>
        <w:rPr>
          <w:rFonts w:hint="eastAsia" w:ascii="宋体" w:hAnsi="宋体" w:cs="宋体"/>
          <w:b/>
          <w:sz w:val="52"/>
          <w:szCs w:val="52"/>
          <w:highlight w:val="none"/>
        </w:rPr>
        <w:t xml:space="preserve">标</w:t>
      </w:r>
      <w:r>
        <w:rPr>
          <w:rFonts w:hint="eastAsia" w:ascii="宋体" w:hAnsi="宋体" w:cs="宋体"/>
          <w:b/>
          <w:sz w:val="52"/>
          <w:szCs w:val="52"/>
          <w:highlight w:val="none"/>
        </w:rPr>
      </w:r>
      <w:r/>
    </w:p>
    <w:p>
      <w:pPr>
        <w:pStyle w:val="1491"/>
        <w:jc w:val="center"/>
        <w:rPr>
          <w:rFonts w:hint="eastAsia" w:ascii="宋体" w:hAnsi="宋体" w:cs="宋体"/>
          <w:b/>
          <w:sz w:val="72"/>
          <w:highlight w:val="none"/>
        </w:rPr>
      </w:pPr>
      <w:r>
        <w:rPr>
          <w:rFonts w:hint="eastAsia" w:ascii="宋体" w:hAnsi="宋体" w:cs="宋体"/>
          <w:b/>
          <w:sz w:val="72"/>
          <w:highlight w:val="none"/>
        </w:rPr>
      </w:r>
      <w:r/>
    </w:p>
    <w:p>
      <w:pPr>
        <w:pStyle w:val="1491"/>
        <w:jc w:val="center"/>
        <w:rPr>
          <w:rFonts w:hint="eastAsia" w:ascii="宋体" w:hAnsi="宋体" w:cs="宋体"/>
          <w:b/>
          <w:sz w:val="52"/>
          <w:szCs w:val="52"/>
          <w:highlight w:val="none"/>
        </w:rPr>
      </w:pPr>
      <w:r>
        <w:rPr>
          <w:rFonts w:hint="eastAsia" w:ascii="宋体" w:hAnsi="宋体" w:cs="宋体"/>
          <w:b/>
          <w:sz w:val="52"/>
          <w:szCs w:val="52"/>
          <w:highlight w:val="none"/>
        </w:rPr>
        <w:t xml:space="preserve">文</w:t>
      </w:r>
      <w:r>
        <w:rPr>
          <w:rFonts w:hint="eastAsia" w:ascii="宋体" w:hAnsi="宋体" w:cs="宋体"/>
          <w:b/>
          <w:sz w:val="52"/>
          <w:szCs w:val="52"/>
          <w:highlight w:val="none"/>
        </w:rPr>
      </w:r>
      <w:r/>
    </w:p>
    <w:p>
      <w:pPr>
        <w:pStyle w:val="1491"/>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491"/>
        <w:jc w:val="center"/>
        <w:rPr>
          <w:rFonts w:hint="eastAsia" w:ascii="宋体" w:hAnsi="宋体" w:cs="宋体"/>
          <w:b/>
          <w:sz w:val="52"/>
          <w:szCs w:val="52"/>
          <w:highlight w:val="none"/>
        </w:rPr>
      </w:pPr>
      <w:r>
        <w:rPr>
          <w:rFonts w:hint="eastAsia" w:ascii="宋体" w:hAnsi="宋体" w:cs="宋体"/>
          <w:b/>
          <w:sz w:val="52"/>
          <w:szCs w:val="52"/>
          <w:highlight w:val="none"/>
        </w:rPr>
        <w:t xml:space="preserve">件</w:t>
      </w:r>
      <w:r>
        <w:rPr>
          <w:rFonts w:hint="eastAsia" w:ascii="宋体" w:hAnsi="宋体" w:cs="宋体"/>
          <w:b/>
          <w:sz w:val="52"/>
          <w:szCs w:val="52"/>
          <w:highlight w:val="none"/>
        </w:rPr>
      </w:r>
      <w:r/>
    </w:p>
    <w:p>
      <w:pPr>
        <w:pStyle w:val="1491"/>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525"/>
        <w:jc w:val="center"/>
        <w:tabs>
          <w:tab w:val="center" w:pos="4153" w:leader="none"/>
          <w:tab w:val="right" w:pos="8306" w:leader="none"/>
        </w:tabs>
        <w:rPr>
          <w:rFonts w:hint="eastAsia" w:ascii="宋体" w:hAnsi="宋体" w:cs="宋体"/>
          <w:bCs/>
          <w:sz w:val="52"/>
          <w:szCs w:val="52"/>
          <w:highlight w:val="none"/>
        </w:rPr>
      </w:pPr>
      <w:r>
        <w:rPr>
          <w:rFonts w:hint="eastAsia" w:ascii="宋体" w:hAnsi="宋体" w:cs="宋体"/>
          <w:bCs/>
          <w:sz w:val="52"/>
          <w:szCs w:val="52"/>
          <w:highlight w:val="none"/>
        </w:rPr>
      </w:r>
      <w:r/>
    </w:p>
    <w:p>
      <w:pPr>
        <w:pStyle w:val="1491"/>
        <w:rPr>
          <w:rFonts w:hint="eastAsia" w:ascii="宋体" w:hAnsi="宋体" w:cs="宋体"/>
          <w:highlight w:val="none"/>
        </w:rPr>
      </w:pPr>
      <w:r>
        <w:rPr>
          <w:rFonts w:hint="eastAsia" w:ascii="宋体" w:hAnsi="宋体" w:cs="宋体"/>
          <w:highlight w:val="none"/>
        </w:rPr>
      </w:r>
      <w:r/>
    </w:p>
    <w:p>
      <w:pPr>
        <w:pStyle w:val="1491"/>
        <w:rPr>
          <w:rFonts w:hint="eastAsia" w:ascii="宋体" w:hAnsi="宋体" w:cs="宋体"/>
          <w:highlight w:val="none"/>
        </w:rPr>
      </w:pPr>
      <w:r>
        <w:rPr>
          <w:rFonts w:hint="eastAsia" w:ascii="宋体" w:hAnsi="宋体" w:cs="宋体"/>
          <w:highlight w:val="none"/>
        </w:rPr>
      </w:r>
      <w:r/>
    </w:p>
    <w:p>
      <w:pPr>
        <w:pStyle w:val="1491"/>
        <w:rPr>
          <w:rFonts w:hint="eastAsia" w:ascii="宋体" w:hAnsi="宋体" w:cs="宋体"/>
          <w:highlight w:val="none"/>
        </w:rPr>
      </w:pPr>
      <w:r>
        <w:rPr>
          <w:rFonts w:hint="eastAsia" w:ascii="宋体" w:hAnsi="宋体" w:cs="宋体"/>
          <w:highlight w:val="none"/>
        </w:rPr>
      </w:r>
      <w:r/>
    </w:p>
    <w:p>
      <w:pPr>
        <w:pStyle w:val="1491"/>
        <w:rPr>
          <w:rFonts w:hint="eastAsia" w:ascii="宋体" w:hAnsi="宋体" w:cs="宋体"/>
          <w:highlight w:val="none"/>
        </w:rPr>
      </w:pPr>
      <w:r>
        <w:rPr>
          <w:rFonts w:hint="eastAsia" w:ascii="宋体" w:hAnsi="宋体" w:cs="宋体"/>
          <w:highlight w:val="none"/>
        </w:rPr>
      </w:r>
      <w:r/>
    </w:p>
    <w:p>
      <w:pPr>
        <w:pStyle w:val="1491"/>
        <w:spacing w:line="360" w:lineRule="auto"/>
        <w:rPr>
          <w:rFonts w:hint="eastAsia" w:ascii="宋体" w:hAnsi="宋体" w:eastAsia="宋体" w:cs="宋体"/>
          <w:bCs/>
          <w:sz w:val="30"/>
          <w:szCs w:val="30"/>
          <w:highlight w:val="none"/>
          <w:lang w:eastAsia="zh-CN"/>
        </w:rPr>
      </w:pPr>
      <w:r/>
      <w:bookmarkStart w:id="34" w:name="_Toc31708"/>
      <w:r/>
      <w:bookmarkStart w:id="35" w:name="_Toc3725"/>
      <w:r>
        <w:rPr>
          <w:rFonts w:hint="eastAsia" w:ascii="宋体" w:hAnsi="宋体" w:cs="宋体"/>
          <w:bCs/>
          <w:sz w:val="30"/>
          <w:szCs w:val="30"/>
          <w:highlight w:val="none"/>
        </w:rPr>
        <w:t xml:space="preserve">采购项目编号：</w:t>
      </w:r>
      <w:bookmarkEnd w:id="34"/>
      <w:r/>
      <w:bookmarkEnd w:id="35"/>
      <w:r>
        <w:rPr>
          <w:rFonts w:hint="eastAsia" w:ascii="宋体" w:hAnsi="宋体" w:cs="宋体"/>
          <w:sz w:val="30"/>
          <w:szCs w:val="30"/>
          <w:highlight w:val="none"/>
          <w:lang w:eastAsia="zh-CN"/>
        </w:rPr>
        <w:t xml:space="preserve">JSZC-320205-THGC-G2025-0064</w:t>
      </w:r>
      <w:r>
        <w:rPr>
          <w:rFonts w:hint="eastAsia" w:ascii="宋体" w:hAnsi="宋体" w:eastAsia="宋体" w:cs="宋体"/>
          <w:bCs/>
          <w:sz w:val="30"/>
          <w:szCs w:val="30"/>
          <w:highlight w:val="none"/>
          <w:lang w:eastAsia="zh-CN"/>
        </w:rPr>
      </w:r>
      <w:r/>
    </w:p>
    <w:p>
      <w:pPr>
        <w:pStyle w:val="1491"/>
        <w:ind w:left="2100" w:hanging="2100"/>
        <w:spacing w:line="360" w:lineRule="auto"/>
        <w:rPr>
          <w:rFonts w:hint="eastAsia" w:ascii="宋体" w:hAnsi="宋体" w:eastAsia="宋体"/>
          <w:bCs/>
          <w:sz w:val="30"/>
          <w:szCs w:val="30"/>
          <w:highlight w:val="none"/>
          <w:lang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eastAsia="zh-CN"/>
        </w:rPr>
        <w:t xml:space="preserve">无锡市自然资源和规划局锡山分局综合执法监管视频系统租用与维护项目</w:t>
      </w:r>
      <w:r>
        <w:rPr>
          <w:rFonts w:hint="eastAsia" w:ascii="宋体" w:hAnsi="宋体" w:eastAsia="宋体"/>
          <w:bCs/>
          <w:sz w:val="30"/>
          <w:szCs w:val="30"/>
          <w:highlight w:val="none"/>
          <w:lang w:eastAsia="zh-CN"/>
        </w:rPr>
      </w:r>
      <w:r/>
    </w:p>
    <w:p>
      <w:pPr>
        <w:pStyle w:val="1491"/>
        <w:rPr>
          <w:rFonts w:hint="eastAsia" w:ascii="宋体" w:hAnsi="宋体" w:cs="宋体"/>
          <w:bCs/>
          <w:sz w:val="28"/>
          <w:szCs w:val="28"/>
          <w:highlight w:val="none"/>
        </w:rPr>
      </w:pPr>
      <w:r>
        <w:rPr>
          <w:rFonts w:hint="eastAsia" w:ascii="宋体" w:hAnsi="宋体" w:cs="宋体"/>
          <w:bCs/>
          <w:sz w:val="28"/>
          <w:szCs w:val="28"/>
          <w:highlight w:val="none"/>
        </w:rPr>
        <w:t xml:space="preserve">投标人：</w:t>
      </w:r>
      <w:r>
        <w:rPr>
          <w:rFonts w:hint="eastAsia" w:ascii="宋体" w:hAnsi="宋体" w:cs="宋体"/>
          <w:bCs/>
          <w:sz w:val="28"/>
          <w:szCs w:val="28"/>
          <w:highlight w:val="none"/>
        </w:rPr>
      </w:r>
      <w:r/>
    </w:p>
    <w:p>
      <w:pPr>
        <w:pStyle w:val="1491"/>
        <w:jc w:val="center"/>
        <w:rPr>
          <w:rFonts w:hint="eastAsia" w:ascii="宋体" w:hAnsi="宋体" w:cs="宋体"/>
          <w:bCs/>
          <w:sz w:val="28"/>
          <w:szCs w:val="28"/>
          <w:highlight w:val="none"/>
        </w:rPr>
      </w:pPr>
      <w:r>
        <w:rPr>
          <w:rFonts w:hint="eastAsia" w:ascii="宋体" w:hAnsi="宋体" w:cs="宋体"/>
          <w:bCs/>
          <w:sz w:val="28"/>
          <w:szCs w:val="28"/>
          <w:highlight w:val="none"/>
        </w:rPr>
        <w:t xml:space="preserve">年  月  日</w:t>
      </w:r>
      <w:bookmarkStart w:id="36" w:name="一．报价函（格式）"/>
      <w:r/>
      <w:bookmarkEnd w:id="36"/>
      <w:r>
        <w:rPr>
          <w:rFonts w:hint="eastAsia" w:ascii="宋体" w:hAnsi="宋体" w:cs="宋体"/>
          <w:bCs/>
          <w:sz w:val="28"/>
          <w:szCs w:val="28"/>
          <w:highlight w:val="none"/>
        </w:rPr>
      </w:r>
      <w:r/>
    </w:p>
    <w:p>
      <w:pPr>
        <w:pStyle w:val="1491"/>
        <w:jc w:val="center"/>
        <w:rPr>
          <w:rFonts w:hint="eastAsia" w:ascii="宋体" w:hAnsi="宋体" w:cs="宋体"/>
          <w:bCs/>
          <w:sz w:val="28"/>
          <w:szCs w:val="28"/>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8"/>
          <w:szCs w:val="28"/>
          <w:highlight w:val="none"/>
        </w:rPr>
      </w:r>
      <w:r/>
    </w:p>
    <w:p>
      <w:pPr>
        <w:pStyle w:val="1491"/>
        <w:rPr>
          <w:rFonts w:hint="eastAsia"/>
          <w:highlight w:val="none"/>
        </w:rPr>
        <w:outlineLvl w:val="2"/>
      </w:pPr>
      <w:r>
        <w:rPr>
          <w:rFonts w:hint="eastAsia" w:ascii="宋体" w:hAnsi="宋体" w:cs="宋体"/>
          <w:b/>
          <w:sz w:val="24"/>
          <w:szCs w:val="24"/>
          <w:highlight w:val="none"/>
        </w:rPr>
        <w:t xml:space="preserve">（一）投标函（格式）：</w:t>
      </w:r>
      <w:r>
        <w:rPr>
          <w:rFonts w:hint="eastAsia"/>
          <w:highlight w:val="none"/>
        </w:rPr>
      </w:r>
      <w:r/>
    </w:p>
    <w:p>
      <w:pPr>
        <w:pStyle w:val="1491"/>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491"/>
        <w:jc w:val="center"/>
        <w:spacing w:line="360" w:lineRule="auto"/>
        <w:rPr>
          <w:rFonts w:hint="eastAsia"/>
          <w:highlight w:val="none"/>
        </w:rPr>
      </w:pPr>
      <w:r>
        <w:rPr>
          <w:rFonts w:hint="eastAsia" w:ascii="宋体" w:hAnsi="宋体" w:cs="宋体"/>
          <w:bCs/>
          <w:sz w:val="24"/>
          <w:szCs w:val="24"/>
          <w:highlight w:val="none"/>
        </w:rPr>
        <w:t xml:space="preserve">投标函</w:t>
      </w:r>
      <w:r>
        <w:rPr>
          <w:rFonts w:hint="eastAsia"/>
          <w:highlight w:val="none"/>
        </w:rPr>
      </w:r>
      <w:r/>
    </w:p>
    <w:p>
      <w:pPr>
        <w:pStyle w:val="1491"/>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rPr>
        <w:t xml:space="preserve">致：</w:t>
      </w:r>
      <w:r>
        <w:rPr>
          <w:rFonts w:hint="eastAsia" w:ascii="宋体" w:hAnsi="宋体" w:cs="宋体"/>
          <w:bCs/>
          <w:sz w:val="24"/>
          <w:szCs w:val="24"/>
          <w:highlight w:val="none"/>
          <w:u w:val="single"/>
        </w:rPr>
        <w:t xml:space="preserve">江苏通汇工程管理咨询有限公司</w:t>
      </w:r>
      <w:r>
        <w:rPr>
          <w:rFonts w:hint="eastAsia" w:ascii="宋体" w:hAnsi="宋体" w:cs="宋体"/>
          <w:bCs/>
          <w:sz w:val="24"/>
          <w:szCs w:val="24"/>
          <w:highlight w:val="none"/>
          <w:u w:val="singl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我方收到贵方编号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招标文件，经仔细阅读和研究，我方决定参加此次</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w:t>
      </w:r>
      <w:r>
        <w:rPr>
          <w:rFonts w:hint="eastAsia" w:ascii="宋体" w:hAnsi="宋体" w:cs="宋体"/>
          <w:bCs/>
          <w:sz w:val="24"/>
          <w:szCs w:val="24"/>
          <w:highlight w:val="none"/>
        </w:rPr>
      </w:r>
      <w:r/>
    </w:p>
    <w:p>
      <w:pPr>
        <w:pStyle w:val="1491"/>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一、我方愿意按照招标文件的一切要求，提供本项目的投标，投标总价见《开标一览表》。</w:t>
      </w:r>
      <w:r>
        <w:rPr>
          <w:rFonts w:hint="eastAsia" w:ascii="宋体" w:hAnsi="宋体" w:cs="宋体"/>
          <w:bCs/>
          <w:sz w:val="24"/>
          <w:szCs w:val="24"/>
          <w:highlight w:val="none"/>
        </w:rPr>
      </w:r>
      <w:r/>
    </w:p>
    <w:p>
      <w:pPr>
        <w:pStyle w:val="1491"/>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579"/>
          <w:rFonts w:hint="eastAsia"/>
          <w:bCs/>
          <w:highlight w:val="none"/>
        </w:rPr>
      </w:pPr>
      <w:r>
        <w:rPr>
          <w:rFonts w:hint="eastAsia" w:ascii="宋体" w:hAnsi="宋体" w:cs="宋体"/>
          <w:bCs/>
          <w:sz w:val="24"/>
          <w:szCs w:val="24"/>
          <w:highlight w:val="none"/>
        </w:rPr>
        <w:t xml:space="preserve">二、我方愿意提供江苏通汇工程管理咨询有限公司在招标文件中要求的文件、资料。</w:t>
      </w:r>
      <w:r>
        <w:rPr>
          <w:rStyle w:val="1579"/>
          <w:rFonts w:hint="eastAsia"/>
          <w:bCs/>
          <w:highlight w:val="none"/>
        </w:rPr>
      </w:r>
      <w:r/>
    </w:p>
    <w:p>
      <w:pPr>
        <w:pStyle w:val="1491"/>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三、我方同意按招标文件中的规定，本投标文件投标的有效期限为开标之日起90天。</w:t>
      </w:r>
      <w:r>
        <w:rPr>
          <w:rFonts w:hint="eastAsia" w:ascii="宋体" w:hAnsi="宋体" w:cs="宋体"/>
          <w:bCs/>
          <w:sz w:val="24"/>
          <w:szCs w:val="24"/>
          <w:highlight w:val="none"/>
        </w:rPr>
      </w:r>
      <w:r/>
    </w:p>
    <w:p>
      <w:pPr>
        <w:pStyle w:val="1491"/>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四、如果我方的投标文件被接受，我方将履行招标文件中规定的每一项要求，按期、按质、按量，完成交货任务。</w:t>
      </w:r>
      <w:r>
        <w:rPr>
          <w:rFonts w:hint="eastAsia" w:ascii="宋体" w:hAnsi="宋体" w:cs="宋体"/>
          <w:bCs/>
          <w:sz w:val="24"/>
          <w:szCs w:val="24"/>
          <w:highlight w:val="none"/>
        </w:rPr>
      </w:r>
      <w:r/>
    </w:p>
    <w:p>
      <w:pPr>
        <w:pStyle w:val="1491"/>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五、我方愿意遵守《中华人民共和国政府采购法》，并</w:t>
      </w:r>
      <w:r>
        <w:rPr>
          <w:rFonts w:hint="eastAsia" w:ascii="宋体" w:hAnsi="宋体" w:cs="宋体"/>
          <w:bCs/>
          <w:sz w:val="24"/>
          <w:szCs w:val="24"/>
          <w:highlight w:val="none"/>
          <w:lang w:eastAsia="zh-CN"/>
        </w:rPr>
        <w:t xml:space="preserve">按照</w:t>
      </w:r>
      <w:r>
        <w:rPr>
          <w:rFonts w:hint="eastAsia" w:ascii="宋体" w:hAnsi="宋体" w:cs="宋体"/>
          <w:bCs/>
          <w:sz w:val="24"/>
          <w:szCs w:val="24"/>
          <w:highlight w:val="none"/>
        </w:rPr>
        <w:t xml:space="preserve">《中华人民共和国民法典》、财政部《政府采购货物和服务招标投标管理办法》</w:t>
      </w:r>
      <w:r>
        <w:rPr>
          <w:rFonts w:hint="eastAsia" w:ascii="宋体" w:hAnsi="宋体" w:cs="宋体"/>
          <w:sz w:val="24"/>
          <w:szCs w:val="24"/>
          <w:highlight w:val="none"/>
        </w:rPr>
        <w:t xml:space="preserve">和</w:t>
      </w:r>
      <w:r>
        <w:rPr>
          <w:rFonts w:hint="eastAsia" w:ascii="宋体" w:hAnsi="宋体" w:cs="宋体"/>
          <w:bCs/>
          <w:sz w:val="24"/>
          <w:szCs w:val="24"/>
          <w:highlight w:val="none"/>
        </w:rPr>
        <w:t xml:space="preserve">合同条款履行自己的全部责任。</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六、我方愿意向贵方提供任何与本项报价有关的数据、情况和技术资料。若贵方需要，我方愿意提供我方做出的一切承诺的证明材料。</w:t>
      </w:r>
      <w:r>
        <w:rPr>
          <w:rFonts w:hint="eastAsia" w:ascii="宋体" w:hAnsi="宋体" w:cs="宋体"/>
          <w:bCs/>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七、我方与其他供应商不存在单位负责人为同一人或者存在直接控股、管理关系。</w:t>
      </w:r>
      <w:r>
        <w:rPr>
          <w:rFonts w:hint="eastAsia" w:ascii="宋体" w:hAnsi="宋体" w:cs="宋体"/>
          <w:sz w:val="24"/>
          <w:szCs w:val="24"/>
          <w:highlight w:val="none"/>
        </w:rPr>
      </w:r>
      <w:r/>
    </w:p>
    <w:p>
      <w:pPr>
        <w:pStyle w:val="1491"/>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八、我方认可并遵守招标文件的所有规定，放弃对招标文件提出质疑的权利。</w:t>
      </w:r>
      <w:r>
        <w:rPr>
          <w:rFonts w:hint="eastAsia" w:ascii="宋体" w:hAnsi="宋体" w:cs="宋体"/>
          <w:bCs/>
          <w:sz w:val="24"/>
          <w:szCs w:val="24"/>
          <w:highlight w:val="none"/>
        </w:rPr>
      </w:r>
      <w:r/>
    </w:p>
    <w:p>
      <w:pPr>
        <w:pStyle w:val="1491"/>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九、如我方在投标截止期后撤回投标及中标后拒绝遵守投标承诺或拒绝在规定的时间内与采购人签订合同，则接受政府采购监督管理部门的处理。</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十一、我方承诺不非法转包、分包。</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十二、我方不存在为本项目提供整体设计、规范编制或者项目管理、监理、检测等服务。</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供应商进行协商谈判、绝不拒绝有关部门监督检查或提供虚假情况，如有违反，无条件接受贵方及相关管理部门的处罚。</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以上条款，如有违反，愿依照国家相关法律处理，并承担由此给采购人带来的损失。</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491"/>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491"/>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投标人（盖章）：     </w:t>
      </w:r>
      <w:r>
        <w:rPr>
          <w:rFonts w:hint="eastAsia" w:ascii="宋体" w:hAnsi="宋体" w:cs="宋体"/>
          <w:bCs/>
          <w:sz w:val="24"/>
          <w:szCs w:val="24"/>
          <w:highlight w:val="none"/>
        </w:rPr>
      </w:r>
      <w:r/>
    </w:p>
    <w:p>
      <w:pPr>
        <w:pStyle w:val="1491"/>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rPr>
          <w:rFonts w:hint="eastAsia" w:ascii="宋体" w:hAnsi="宋体" w:cs="宋体"/>
          <w:bCs/>
          <w:sz w:val="24"/>
          <w:szCs w:val="24"/>
          <w:highlight w:val="none"/>
        </w:rPr>
      </w:r>
      <w:r/>
    </w:p>
    <w:p>
      <w:pPr>
        <w:pStyle w:val="1491"/>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电话：                              传真：</w:t>
      </w:r>
      <w:r>
        <w:rPr>
          <w:rFonts w:hint="eastAsia" w:ascii="宋体" w:hAnsi="宋体" w:cs="宋体"/>
          <w:bCs/>
          <w:sz w:val="24"/>
          <w:szCs w:val="24"/>
          <w:highlight w:val="none"/>
        </w:rPr>
      </w:r>
      <w:r/>
    </w:p>
    <w:p>
      <w:pPr>
        <w:pStyle w:val="1491"/>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通讯地址：                          邮编：</w:t>
      </w:r>
      <w:r>
        <w:rPr>
          <w:rFonts w:hint="eastAsia" w:ascii="宋体" w:hAnsi="宋体" w:cs="宋体"/>
          <w:bCs/>
          <w:sz w:val="24"/>
          <w:szCs w:val="24"/>
          <w:highlight w:val="none"/>
        </w:rPr>
      </w:r>
      <w:r/>
    </w:p>
    <w:p>
      <w:pPr>
        <w:pStyle w:val="1491"/>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pStyle w:val="1491"/>
        <w:rPr>
          <w:rFonts w:hint="eastAsia" w:ascii="宋体" w:hAnsi="宋体" w:cs="宋体"/>
          <w:b/>
          <w:sz w:val="24"/>
          <w:szCs w:val="24"/>
          <w:highlight w:val="none"/>
        </w:rPr>
        <w:outlineLvl w:val="2"/>
      </w:pPr>
      <w:r>
        <w:rPr>
          <w:rFonts w:hint="eastAsia" w:ascii="宋体" w:hAnsi="宋体" w:cs="宋体"/>
          <w:b/>
          <w:sz w:val="24"/>
          <w:szCs w:val="24"/>
          <w:highlight w:val="none"/>
        </w:rPr>
        <w:t xml:space="preserve">（二）（投标人）关于资格的声明函（格式）：</w:t>
      </w:r>
      <w:r>
        <w:rPr>
          <w:rFonts w:hint="eastAsia" w:ascii="宋体" w:hAnsi="宋体" w:cs="宋体"/>
          <w:b/>
          <w:sz w:val="24"/>
          <w:szCs w:val="24"/>
          <w:highlight w:val="none"/>
        </w:rPr>
      </w:r>
      <w:r/>
    </w:p>
    <w:p>
      <w:pPr>
        <w:pStyle w:val="1491"/>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491"/>
        <w:jc w:val="center"/>
        <w:rPr>
          <w:rFonts w:hint="eastAsia" w:ascii="宋体" w:hAnsi="宋体" w:cs="宋体"/>
          <w:bCs/>
          <w:sz w:val="24"/>
          <w:szCs w:val="24"/>
          <w:highlight w:val="none"/>
        </w:rPr>
      </w:pPr>
      <w:r/>
      <w:bookmarkStart w:id="37" w:name="报价方关于资格的声明函（格式）"/>
      <w:r/>
      <w:bookmarkEnd w:id="37"/>
      <w:r>
        <w:rPr>
          <w:rFonts w:hint="eastAsia" w:ascii="宋体" w:hAnsi="宋体" w:cs="宋体"/>
          <w:bCs/>
          <w:sz w:val="24"/>
          <w:szCs w:val="24"/>
          <w:highlight w:val="none"/>
        </w:rPr>
        <w:t xml:space="preserve">关于资格的声明函</w:t>
      </w:r>
      <w:r>
        <w:rPr>
          <w:rFonts w:hint="eastAsia" w:ascii="宋体" w:hAnsi="宋体" w:cs="宋体"/>
          <w:bCs/>
          <w:sz w:val="24"/>
          <w:szCs w:val="24"/>
          <w:highlight w:val="none"/>
        </w:rPr>
      </w:r>
      <w:r/>
    </w:p>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491"/>
        <w:jc w:val="right"/>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政府采购编号：       </w:t>
      </w:r>
      <w:r>
        <w:rPr>
          <w:rFonts w:ascii="宋体" w:hAnsi="宋体" w:cs="宋体"/>
          <w:bCs/>
          <w:sz w:val="24"/>
          <w:szCs w:val="24"/>
          <w:highlight w:val="none"/>
        </w:rPr>
      </w:r>
      <w:r/>
    </w:p>
    <w:p>
      <w:pPr>
        <w:pStyle w:val="1491"/>
        <w:jc w:val="right"/>
        <w:spacing w:line="480" w:lineRule="auto"/>
        <w:tabs>
          <w:tab w:val="left" w:pos="6300" w:leader="none"/>
        </w:tabs>
        <w:rPr>
          <w:rFonts w:ascii="宋体" w:hAnsi="宋体" w:cs="宋体"/>
          <w:bCs/>
          <w:sz w:val="24"/>
          <w:szCs w:val="24"/>
          <w:highlight w:val="none"/>
        </w:rPr>
      </w:pPr>
      <w:r>
        <w:rPr>
          <w:rFonts w:hint="eastAsia" w:ascii="宋体" w:hAnsi="宋体" w:cs="宋体"/>
          <w:bCs/>
          <w:sz w:val="24"/>
          <w:szCs w:val="24"/>
          <w:highlight w:val="none"/>
        </w:rPr>
        <w:t xml:space="preserve">日期：               </w:t>
      </w:r>
      <w:r>
        <w:rPr>
          <w:rFonts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我公司(单位)愿针对本次项目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进行投标。</w:t>
      </w:r>
      <w:r>
        <w:rPr>
          <w:rFonts w:hint="eastAsia" w:ascii="宋体" w:hAnsi="宋体" w:cs="宋体"/>
          <w:bCs/>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w:t>
      </w:r>
      <w:r>
        <w:rPr>
          <w:rFonts w:hint="eastAsia" w:ascii="宋体" w:hAnsi="宋体" w:cs="宋体"/>
          <w:bCs/>
          <w:sz w:val="24"/>
          <w:szCs w:val="24"/>
          <w:highlight w:val="none"/>
        </w:rPr>
        <w:t xml:space="preserve">(单位)</w:t>
      </w:r>
      <w:r>
        <w:rPr>
          <w:rFonts w:hint="eastAsia" w:ascii="宋体" w:hAnsi="宋体" w:cs="宋体"/>
          <w:sz w:val="24"/>
          <w:szCs w:val="24"/>
          <w:highlight w:val="none"/>
        </w:rPr>
        <w:t xml:space="preserve">符合《中华人民共和国政府采购法》第二十二条的规定，在此郑重承诺具备以下条件：</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(一)具有独立承担民事责任的能力；</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(二)具有良好的商业信誉和健全的财务会计制度；</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(三)具有履行合同所必需的设备和专业技术能力；</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(四)有依法缴纳税收和社会保障资金的良好记录；</w:t>
      </w:r>
      <w:r>
        <w:rPr>
          <w:rFonts w:hint="eastAsia" w:ascii="宋体" w:hAnsi="宋体" w:cs="宋体"/>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(五)近三年内，在经营活动中没有重大违法记录；</w:t>
      </w:r>
      <w:r>
        <w:rPr>
          <w:rFonts w:hint="eastAsia" w:ascii="宋体" w:hAnsi="宋体" w:cs="宋体"/>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(六)投标文件中所有关于投标资格的文件、证明、陈述均是真实的、准确的。</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若有违背，我公司(单位)愿意承担由此而产生的一切后果。</w:t>
      </w:r>
      <w:r>
        <w:rPr>
          <w:rFonts w:hint="eastAsia" w:ascii="宋体" w:hAnsi="宋体" w:cs="宋体"/>
          <w:bCs/>
          <w:sz w:val="24"/>
          <w:szCs w:val="24"/>
          <w:highlight w:val="none"/>
        </w:rPr>
      </w:r>
      <w:r/>
    </w:p>
    <w:p>
      <w:pPr>
        <w:pStyle w:val="1491"/>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491"/>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491"/>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rPr>
          <w:rFonts w:hint="eastAsia" w:ascii="宋体" w:hAnsi="宋体" w:cs="宋体"/>
          <w:bCs/>
          <w:sz w:val="24"/>
          <w:szCs w:val="24"/>
          <w:highlight w:val="none"/>
        </w:rPr>
      </w:r>
      <w:r/>
    </w:p>
    <w:p>
      <w:pPr>
        <w:pStyle w:val="1491"/>
        <w:ind w:firstLine="36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法定代表人(签字或盖章)：</w:t>
      </w:r>
      <w:r>
        <w:rPr>
          <w:rFonts w:hint="eastAsia" w:ascii="宋体" w:hAnsi="宋体" w:cs="宋体"/>
          <w:bCs/>
          <w:sz w:val="24"/>
          <w:szCs w:val="24"/>
          <w:highlight w:val="none"/>
        </w:rPr>
      </w:r>
      <w:r/>
    </w:p>
    <w:p>
      <w:pPr>
        <w:pStyle w:val="1491"/>
        <w:rPr>
          <w:rFonts w:hint="eastAsia" w:ascii="宋体" w:hAnsi="宋体" w:cs="宋体"/>
          <w:sz w:val="24"/>
          <w:szCs w:val="24"/>
          <w:highlight w:val="none"/>
        </w:rPr>
      </w:pPr>
      <w:r>
        <w:rPr>
          <w:rFonts w:hint="eastAsia" w:ascii="宋体" w:hAnsi="宋体" w:cs="宋体"/>
          <w:sz w:val="24"/>
          <w:szCs w:val="24"/>
          <w:highlight w:val="none"/>
        </w:rPr>
      </w:r>
      <w:r/>
    </w:p>
    <w:p>
      <w:pPr>
        <w:pStyle w:val="1516"/>
        <w:ind w:left="0"/>
        <w:rPr>
          <w:rFonts w:hint="eastAsia" w:ascii="宋体" w:hAnsi="宋体" w:cs="宋体"/>
          <w:sz w:val="24"/>
          <w:highlight w:val="none"/>
        </w:rPr>
      </w:pPr>
      <w:r>
        <w:rPr>
          <w:rFonts w:hint="eastAsia" w:ascii="宋体" w:hAnsi="宋体" w:cs="宋体"/>
          <w:sz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cs="宋体"/>
          <w:bCs/>
          <w:sz w:val="24"/>
          <w:szCs w:val="24"/>
          <w:highlight w:val="none"/>
        </w:rPr>
      </w:r>
      <w:r/>
    </w:p>
    <w:p>
      <w:pPr>
        <w:pStyle w:val="1491"/>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pStyle w:val="1491"/>
        <w:rPr>
          <w:rFonts w:hint="eastAsia" w:ascii="宋体" w:hAnsi="宋体" w:cs="宋体"/>
          <w:b/>
          <w:sz w:val="24"/>
          <w:szCs w:val="24"/>
          <w:highlight w:val="none"/>
        </w:rPr>
        <w:outlineLvl w:val="2"/>
      </w:pPr>
      <w:r>
        <w:rPr>
          <w:rFonts w:hint="eastAsia" w:ascii="宋体" w:hAnsi="宋体" w:cs="宋体"/>
          <w:b/>
          <w:sz w:val="24"/>
          <w:szCs w:val="24"/>
          <w:highlight w:val="none"/>
        </w:rPr>
        <w:t xml:space="preserve">（三）（投标人）法定代表人授权委托书（格式）：</w:t>
      </w:r>
      <w:r>
        <w:rPr>
          <w:rFonts w:hint="eastAsia" w:ascii="宋体" w:hAnsi="宋体" w:cs="宋体"/>
          <w:b/>
          <w:sz w:val="24"/>
          <w:szCs w:val="24"/>
          <w:highlight w:val="none"/>
        </w:rPr>
      </w:r>
      <w:r/>
    </w:p>
    <w:p>
      <w:pPr>
        <w:pStyle w:val="1491"/>
        <w:spacing w:line="360" w:lineRule="auto"/>
        <w:rPr>
          <w:rFonts w:hint="eastAsia" w:ascii="宋体" w:hAnsi="宋体" w:cs="宋体"/>
          <w:bCs/>
          <w:sz w:val="24"/>
          <w:szCs w:val="24"/>
          <w:highlight w:val="none"/>
        </w:rPr>
      </w:pPr>
      <w:r/>
      <w:bookmarkStart w:id="38" w:name="_Toc2444"/>
      <w:r/>
      <w:bookmarkStart w:id="39" w:name="_Toc32348"/>
      <w:r>
        <w:rPr>
          <w:rFonts w:hint="eastAsia" w:ascii="宋体" w:hAnsi="宋体" w:cs="宋体"/>
          <w:bCs/>
          <w:sz w:val="24"/>
          <w:szCs w:val="24"/>
          <w:highlight w:val="none"/>
        </w:rPr>
      </w:r>
      <w:r/>
    </w:p>
    <w:p>
      <w:pPr>
        <w:pStyle w:val="1491"/>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法定代表人授权委托书</w:t>
      </w:r>
      <w:bookmarkEnd w:id="38"/>
      <w:r/>
      <w:bookmarkEnd w:id="39"/>
      <w:r>
        <w:rPr>
          <w:rFonts w:hint="eastAsia" w:ascii="宋体" w:hAnsi="宋体" w:cs="宋体"/>
          <w:bCs/>
          <w:sz w:val="24"/>
          <w:szCs w:val="24"/>
          <w:highlight w:val="none"/>
        </w:rPr>
      </w:r>
      <w:r/>
    </w:p>
    <w:p>
      <w:pPr>
        <w:pStyle w:val="1491"/>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政府采购编号：</w:t>
      </w:r>
      <w:r>
        <w:rPr>
          <w:rFonts w:hint="eastAsia" w:ascii="宋体" w:hAnsi="宋体" w:cs="宋体"/>
          <w:bCs/>
          <w:sz w:val="24"/>
          <w:szCs w:val="24"/>
          <w:highlight w:val="none"/>
        </w:rPr>
      </w:r>
      <w:r/>
    </w:p>
    <w:p>
      <w:pPr>
        <w:pStyle w:val="1491"/>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日期：</w:t>
      </w:r>
      <w:r>
        <w:rPr>
          <w:rFonts w:hint="eastAsia" w:ascii="宋体" w:hAnsi="宋体" w:cs="宋体"/>
          <w:bCs/>
          <w:sz w:val="24"/>
          <w:szCs w:val="24"/>
          <w:highlight w:val="none"/>
        </w:rPr>
      </w:r>
      <w:r/>
    </w:p>
    <w:p>
      <w:pPr>
        <w:pStyle w:val="1491"/>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江苏通汇工程管理咨询有限公司：</w:t>
      </w:r>
      <w:r>
        <w:rPr>
          <w:rFonts w:hint="eastAsia" w:ascii="宋体" w:hAnsi="宋体" w:cs="宋体"/>
          <w:bCs/>
          <w:sz w:val="24"/>
          <w:szCs w:val="24"/>
          <w:highlight w:val="none"/>
        </w:rPr>
      </w:r>
      <w:r/>
    </w:p>
    <w:p>
      <w:pPr>
        <w:pStyle w:val="1491"/>
        <w:ind w:firstLine="240"/>
        <w:spacing w:line="360" w:lineRule="auto"/>
        <w:rPr>
          <w:rFonts w:hint="eastAsia" w:ascii="宋体" w:hAnsi="宋体" w:cs="宋体"/>
          <w:bCs/>
          <w:sz w:val="24"/>
          <w:szCs w:val="24"/>
          <w:highlight w:val="none"/>
        </w:rPr>
      </w:pP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系中华人民共和国合法企业（单位），特授权</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代表我公司(单位)全权办理针对本项目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的投标、参与开标、评标、签约等具体工作，并签署全部有关的文件、协议及合同。</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我公司(单位)对被授权人的签名负全部责任。</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被授权人情况：</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姓名：          性别：        电话：</w:t>
      </w:r>
      <w:r>
        <w:rPr>
          <w:rFonts w:hint="eastAsia" w:ascii="宋体" w:hAnsi="宋体" w:cs="宋体"/>
          <w:bCs/>
          <w:sz w:val="24"/>
          <w:szCs w:val="24"/>
          <w:highlight w:val="none"/>
        </w:rPr>
      </w:r>
      <w:r/>
    </w:p>
    <w:p>
      <w:pPr>
        <w:pStyle w:val="1491"/>
        <w:ind w:firstLine="504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单位名称(盖章)：</w:t>
      </w:r>
      <w:r>
        <w:rPr>
          <w:rFonts w:hint="eastAsia" w:ascii="宋体" w:hAnsi="宋体" w:cs="宋体"/>
          <w:bCs/>
          <w:sz w:val="24"/>
          <w:szCs w:val="24"/>
          <w:highlight w:val="none"/>
        </w:rPr>
      </w:r>
      <w:r/>
    </w:p>
    <w:p>
      <w:pPr>
        <w:pStyle w:val="1491"/>
        <w:ind w:firstLine="40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法定代表人(签字或盖章)：</w:t>
      </w:r>
      <w:r>
        <w:rPr>
          <w:rFonts w:hint="eastAsia" w:ascii="宋体" w:hAnsi="宋体" w:cs="宋体"/>
          <w:bCs/>
          <w:sz w:val="24"/>
          <w:szCs w:val="24"/>
          <w:highlight w:val="none"/>
        </w:rPr>
      </w:r>
      <w:r/>
    </w:p>
    <w:p>
      <w:pPr>
        <w:pStyle w:val="1550"/>
        <w:ind w:firstLine="0"/>
        <w:rPr>
          <w:rFonts w:hint="eastAsia" w:hAnsi="宋体" w:cs="宋体"/>
          <w:bCs/>
          <w:sz w:val="24"/>
          <w:szCs w:val="24"/>
          <w:highlight w:val="none"/>
        </w:rPr>
      </w:pPr>
      <w:r>
        <w:rPr>
          <w:rFonts w:hint="eastAsia" w:hAnsi="宋体" w:cs="宋体"/>
          <w:bCs/>
          <w:sz w:val="24"/>
          <w:szCs w:val="24"/>
          <w:highlight w:val="none"/>
        </w:rPr>
      </w:r>
      <w:r/>
    </w:p>
    <w:p>
      <w:pPr>
        <w:pStyle w:val="1491"/>
        <w:rPr>
          <w:rFonts w:hint="eastAsia" w:ascii="宋体" w:hAnsi="宋体" w:cs="宋体"/>
          <w:bCs/>
          <w:sz w:val="24"/>
          <w:szCs w:val="24"/>
          <w:highlight w:val="none"/>
        </w:rPr>
      </w:pPr>
      <w:r>
        <w:rPr>
          <w:rFonts w:hint="eastAsia" w:ascii="宋体" w:hAnsi="宋体" w:cs="宋体"/>
          <w:bCs/>
          <w:sz w:val="24"/>
          <w:szCs w:val="24"/>
          <w:highlight w:val="none"/>
        </w:rPr>
      </w:r>
      <w:r/>
    </w:p>
    <w:p>
      <w:pPr>
        <w:pStyle w:val="1550"/>
        <w:ind w:firstLine="480"/>
        <w:rPr>
          <w:rFonts w:hint="eastAsia" w:hAnsi="宋体" w:cs="宋体"/>
          <w:bCs/>
          <w:sz w:val="24"/>
          <w:szCs w:val="24"/>
          <w:highlight w:val="none"/>
        </w:rPr>
      </w:pPr>
      <w:r>
        <w:rPr>
          <w:rFonts w:hint="eastAsia" w:hAnsi="宋体" w:cs="宋体"/>
          <w:bCs/>
          <w:sz w:val="24"/>
          <w:szCs w:val="24"/>
          <w:highlight w:val="none"/>
        </w:rPr>
      </w:r>
      <w:r/>
    </w:p>
    <w:p>
      <w:pPr>
        <w:pStyle w:val="1491"/>
        <w:rPr>
          <w:rFonts w:hint="eastAsia"/>
          <w:highlight w:val="none"/>
        </w:rPr>
      </w:pPr>
      <w:r>
        <w:rPr>
          <w:rFonts w:hint="eastAsia"/>
          <w:highlight w:val="none"/>
        </w:rPr>
      </w:r>
      <w:r/>
    </w:p>
    <w:p>
      <w:pPr>
        <w:pStyle w:val="1491"/>
        <w:ind w:firstLine="480"/>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pStyle w:val="1491"/>
        <w:rPr>
          <w:rFonts w:hint="eastAsia" w:ascii="宋体" w:hAnsi="宋体" w:cs="宋体"/>
          <w:b/>
          <w:sz w:val="24"/>
          <w:szCs w:val="24"/>
          <w:highlight w:val="none"/>
        </w:rPr>
        <w:outlineLvl w:val="2"/>
      </w:pPr>
      <w:r>
        <w:rPr>
          <w:rFonts w:hint="eastAsia" w:ascii="宋体" w:hAnsi="宋体" w:cs="宋体"/>
          <w:b/>
          <w:sz w:val="24"/>
          <w:szCs w:val="24"/>
          <w:highlight w:val="none"/>
        </w:rPr>
        <w:t xml:space="preserve">法定代表人亲自参加投标的需提供：</w:t>
      </w:r>
      <w:r>
        <w:rPr>
          <w:rFonts w:hint="eastAsia" w:ascii="宋体" w:hAnsi="宋体" w:cs="宋体"/>
          <w:b/>
          <w:sz w:val="24"/>
          <w:szCs w:val="24"/>
          <w:highlight w:val="none"/>
        </w:rPr>
      </w:r>
      <w:r/>
    </w:p>
    <w:p>
      <w:pPr>
        <w:pStyle w:val="1491"/>
        <w:jc w:val="center"/>
        <w:spacing w:line="360" w:lineRule="auto"/>
        <w:rPr>
          <w:rFonts w:ascii="宋体" w:hAnsi="宋体"/>
          <w:b/>
          <w:sz w:val="28"/>
          <w:szCs w:val="28"/>
          <w:highlight w:val="none"/>
        </w:rPr>
      </w:pPr>
      <w:r>
        <w:rPr>
          <w:rFonts w:ascii="宋体" w:hAnsi="宋体"/>
          <w:b/>
          <w:sz w:val="28"/>
          <w:szCs w:val="28"/>
          <w:highlight w:val="none"/>
        </w:rPr>
      </w:r>
      <w:r/>
    </w:p>
    <w:p>
      <w:pPr>
        <w:pStyle w:val="1491"/>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491"/>
        <w:ind w:firstLine="612"/>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rPr>
        <w:t xml:space="preserve">                                    </w:t>
      </w:r>
      <w:r>
        <w:rPr>
          <w:rFonts w:ascii="宋体" w:hAnsi="宋体"/>
          <w:sz w:val="24"/>
          <w:szCs w:val="24"/>
          <w:highlight w:val="none"/>
        </w:rPr>
      </w:r>
      <w:r/>
    </w:p>
    <w:p>
      <w:pPr>
        <w:pStyle w:val="1491"/>
        <w:ind w:firstLine="612"/>
        <w:spacing w:line="360" w:lineRule="auto"/>
        <w:rPr>
          <w:rFonts w:ascii="宋体" w:hAnsi="宋体"/>
          <w:sz w:val="24"/>
          <w:szCs w:val="24"/>
          <w:highlight w:val="none"/>
        </w:rPr>
      </w:pPr>
      <w:r>
        <w:rPr>
          <w:rFonts w:ascii="宋体" w:hAnsi="宋体"/>
          <w:sz w:val="24"/>
          <w:szCs w:val="24"/>
          <w:highlight w:val="none"/>
        </w:rPr>
      </w:r>
      <w:r/>
    </w:p>
    <w:p>
      <w:pPr>
        <w:pStyle w:val="1491"/>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rPr>
        <w:t xml:space="preserve">                                    </w:t>
      </w:r>
      <w:r>
        <w:rPr>
          <w:rFonts w:ascii="宋体" w:hAnsi="宋体"/>
          <w:sz w:val="24"/>
          <w:szCs w:val="24"/>
          <w:highlight w:val="none"/>
          <w:u w:val="single"/>
        </w:rPr>
      </w:r>
      <w:r/>
    </w:p>
    <w:p>
      <w:pPr>
        <w:pStyle w:val="1491"/>
        <w:ind w:firstLine="610"/>
        <w:spacing w:line="360" w:lineRule="auto"/>
        <w:rPr>
          <w:rFonts w:ascii="宋体" w:hAnsi="宋体"/>
          <w:sz w:val="24"/>
          <w:szCs w:val="24"/>
          <w:highlight w:val="none"/>
        </w:rPr>
      </w:pPr>
      <w:r>
        <w:rPr>
          <w:rFonts w:ascii="宋体" w:hAnsi="宋体"/>
          <w:sz w:val="24"/>
          <w:szCs w:val="24"/>
          <w:highlight w:val="none"/>
        </w:rPr>
      </w:r>
      <w:r/>
    </w:p>
    <w:p>
      <w:pPr>
        <w:pStyle w:val="1491"/>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rPr>
          <w:rFonts w:ascii="宋体" w:hAnsi="宋体"/>
          <w:sz w:val="24"/>
          <w:szCs w:val="24"/>
          <w:highlight w:val="none"/>
          <w:u w:val="single"/>
        </w:rPr>
      </w:r>
      <w:r/>
    </w:p>
    <w:p>
      <w:pPr>
        <w:pStyle w:val="1491"/>
        <w:ind w:firstLine="610"/>
        <w:spacing w:line="360" w:lineRule="auto"/>
        <w:rPr>
          <w:rFonts w:ascii="宋体" w:hAnsi="宋体"/>
          <w:sz w:val="24"/>
          <w:szCs w:val="24"/>
          <w:highlight w:val="none"/>
        </w:rPr>
      </w:pPr>
      <w:r>
        <w:rPr>
          <w:rFonts w:ascii="宋体" w:hAnsi="宋体"/>
          <w:sz w:val="24"/>
          <w:szCs w:val="24"/>
          <w:highlight w:val="none"/>
        </w:rPr>
      </w:r>
      <w:r/>
    </w:p>
    <w:p>
      <w:pPr>
        <w:pStyle w:val="1491"/>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491"/>
        <w:ind w:firstLine="610"/>
        <w:spacing w:line="360" w:lineRule="auto"/>
        <w:rPr>
          <w:rFonts w:ascii="宋体" w:hAnsi="宋体"/>
          <w:sz w:val="24"/>
          <w:szCs w:val="24"/>
          <w:highlight w:val="none"/>
        </w:rPr>
      </w:pPr>
      <w:r>
        <w:rPr>
          <w:rFonts w:ascii="宋体" w:hAnsi="宋体"/>
          <w:sz w:val="24"/>
          <w:szCs w:val="24"/>
          <w:highlight w:val="none"/>
        </w:rPr>
      </w:r>
      <w:r/>
    </w:p>
    <w:p>
      <w:pPr>
        <w:pStyle w:val="1491"/>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rPr>
        <w:t xml:space="preserve">                                    </w:t>
      </w:r>
      <w:r>
        <w:rPr>
          <w:rFonts w:ascii="宋体" w:hAnsi="宋体"/>
          <w:sz w:val="24"/>
          <w:szCs w:val="24"/>
          <w:highlight w:val="none"/>
          <w:u w:val="single"/>
        </w:rPr>
      </w:r>
      <w:r/>
    </w:p>
    <w:p>
      <w:pPr>
        <w:pStyle w:val="1491"/>
        <w:ind w:firstLine="610"/>
        <w:spacing w:line="360" w:lineRule="auto"/>
        <w:rPr>
          <w:rFonts w:ascii="宋体" w:hAnsi="宋体"/>
          <w:sz w:val="24"/>
          <w:szCs w:val="24"/>
          <w:highlight w:val="none"/>
        </w:rPr>
      </w:pPr>
      <w:r>
        <w:rPr>
          <w:rFonts w:ascii="宋体" w:hAnsi="宋体"/>
          <w:sz w:val="24"/>
          <w:szCs w:val="24"/>
          <w:highlight w:val="none"/>
        </w:rPr>
      </w:r>
      <w:r/>
    </w:p>
    <w:p>
      <w:pPr>
        <w:pStyle w:val="1491"/>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rPr>
        <w:t xml:space="preserve">        </w:t>
      </w:r>
      <w:r>
        <w:rPr>
          <w:rFonts w:ascii="宋体" w:hAnsi="宋体"/>
          <w:sz w:val="24"/>
          <w:szCs w:val="24"/>
          <w:highlight w:val="none"/>
          <w:u w:val="single"/>
        </w:rPr>
      </w:r>
      <w:r/>
    </w:p>
    <w:p>
      <w:pPr>
        <w:pStyle w:val="1491"/>
        <w:ind w:firstLine="610"/>
        <w:spacing w:line="360" w:lineRule="auto"/>
        <w:rPr>
          <w:rFonts w:ascii="宋体" w:hAnsi="宋体"/>
          <w:sz w:val="24"/>
          <w:szCs w:val="24"/>
          <w:highlight w:val="none"/>
        </w:rPr>
      </w:pPr>
      <w:r>
        <w:rPr>
          <w:rFonts w:ascii="宋体" w:hAnsi="宋体"/>
          <w:sz w:val="24"/>
          <w:szCs w:val="24"/>
          <w:highlight w:val="none"/>
        </w:rPr>
      </w:r>
      <w:r/>
    </w:p>
    <w:p>
      <w:pPr>
        <w:pStyle w:val="1491"/>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491"/>
        <w:ind w:firstLine="610"/>
        <w:spacing w:line="360" w:lineRule="auto"/>
        <w:rPr>
          <w:rFonts w:ascii="宋体" w:hAnsi="宋体"/>
          <w:sz w:val="24"/>
          <w:szCs w:val="24"/>
          <w:highlight w:val="none"/>
        </w:rPr>
      </w:pPr>
      <w:r>
        <w:rPr>
          <w:rFonts w:ascii="宋体" w:hAnsi="宋体"/>
          <w:sz w:val="24"/>
          <w:szCs w:val="24"/>
          <w:highlight w:val="none"/>
        </w:rPr>
      </w:r>
      <w:r/>
    </w:p>
    <w:p>
      <w:pPr>
        <w:pStyle w:val="1491"/>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491"/>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491"/>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491"/>
        <w:rPr>
          <w:rFonts w:hint="eastAsia" w:ascii="宋体" w:hAnsi="宋体" w:cs="宋体"/>
          <w:bCs/>
          <w:sz w:val="24"/>
          <w:szCs w:val="24"/>
          <w:highlight w:val="none"/>
        </w:rPr>
      </w:pPr>
      <w:r>
        <w:rPr>
          <w:rFonts w:hint="eastAsia" w:ascii="宋体" w:hAnsi="宋体" w:cs="宋体"/>
          <w:bCs/>
          <w:sz w:val="24"/>
          <w:szCs w:val="24"/>
          <w:highlight w:val="none"/>
        </w:rPr>
      </w:r>
      <w:r/>
    </w:p>
    <w:p>
      <w:pPr>
        <w:pStyle w:val="1550"/>
        <w:ind w:firstLine="420"/>
        <w:rPr>
          <w:rFonts w:hint="eastAsia"/>
          <w:highlight w:val="none"/>
        </w:rPr>
      </w:pPr>
      <w:r/>
      <w:bookmarkStart w:id="40" w:name="_Toc7396"/>
      <w:r/>
      <w:bookmarkStart w:id="41" w:name="_Toc19047"/>
      <w:r>
        <w:rPr>
          <w:rFonts w:hint="eastAsia"/>
          <w:highlight w:val="none"/>
        </w:rPr>
      </w:r>
      <w:r/>
    </w:p>
    <w:p>
      <w:pPr>
        <w:pStyle w:val="1491"/>
        <w:rPr>
          <w:rFonts w:hint="eastAsia" w:ascii="宋体" w:hAnsi="宋体" w:cs="宋体"/>
          <w:bCs/>
          <w:sz w:val="24"/>
          <w:szCs w:val="24"/>
          <w:highlight w:val="none"/>
        </w:rPr>
      </w:pPr>
      <w:r>
        <w:rPr>
          <w:rFonts w:hint="eastAsia" w:ascii="宋体" w:hAnsi="宋体" w:cs="宋体"/>
          <w:bCs/>
          <w:sz w:val="24"/>
          <w:szCs w:val="24"/>
          <w:highlight w:val="none"/>
        </w:rPr>
      </w:r>
      <w:r/>
    </w:p>
    <w:p>
      <w:pPr>
        <w:pStyle w:val="1491"/>
        <w:rPr>
          <w:rFonts w:hint="eastAsia" w:ascii="宋体" w:hAnsi="宋体" w:cs="宋体"/>
          <w:bCs/>
          <w:sz w:val="24"/>
          <w:szCs w:val="24"/>
          <w:highlight w:val="none"/>
        </w:rPr>
      </w:pPr>
      <w:r>
        <w:rPr>
          <w:rFonts w:hint="eastAsia" w:ascii="宋体" w:hAnsi="宋体" w:cs="宋体"/>
          <w:bCs/>
          <w:sz w:val="24"/>
          <w:szCs w:val="24"/>
          <w:highlight w:val="none"/>
        </w:rPr>
      </w:r>
      <w:r/>
    </w:p>
    <w:p>
      <w:pPr>
        <w:pStyle w:val="1491"/>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pStyle w:val="1491"/>
        <w:rPr>
          <w:rFonts w:hint="eastAsia" w:ascii="宋体" w:hAnsi="宋体" w:cs="宋体"/>
          <w:b/>
          <w:sz w:val="24"/>
          <w:szCs w:val="24"/>
          <w:highlight w:val="none"/>
        </w:rPr>
        <w:outlineLvl w:val="2"/>
      </w:pPr>
      <w:r>
        <w:rPr>
          <w:rFonts w:hint="eastAsia" w:ascii="宋体" w:hAnsi="宋体" w:cs="宋体"/>
          <w:b/>
          <w:sz w:val="24"/>
          <w:szCs w:val="24"/>
          <w:highlight w:val="none"/>
        </w:rPr>
        <w:t xml:space="preserve">（四）承诺书</w:t>
      </w:r>
      <w:bookmarkEnd w:id="40"/>
      <w:r/>
      <w:bookmarkEnd w:id="41"/>
      <w:r>
        <w:rPr>
          <w:rFonts w:hint="eastAsia" w:ascii="宋体" w:hAnsi="宋体" w:cs="宋体"/>
          <w:b/>
          <w:sz w:val="24"/>
          <w:szCs w:val="24"/>
          <w:highlight w:val="none"/>
        </w:rPr>
        <w:t xml:space="preserve">（格式）：</w:t>
      </w:r>
      <w:r>
        <w:rPr>
          <w:rFonts w:hint="eastAsia" w:ascii="宋体" w:hAnsi="宋体" w:cs="宋体"/>
          <w:b/>
          <w:sz w:val="24"/>
          <w:szCs w:val="24"/>
          <w:highlight w:val="none"/>
        </w:rPr>
      </w:r>
      <w:r/>
    </w:p>
    <w:p>
      <w:pPr>
        <w:pStyle w:val="1491"/>
        <w:rPr>
          <w:rFonts w:hint="eastAsia" w:ascii="宋体" w:hAnsi="宋体" w:cs="宋体"/>
          <w:bCs/>
          <w:sz w:val="24"/>
          <w:szCs w:val="24"/>
          <w:highlight w:val="none"/>
        </w:rPr>
      </w:pPr>
      <w:r>
        <w:rPr>
          <w:rFonts w:hint="eastAsia" w:ascii="宋体" w:hAnsi="宋体" w:cs="宋体"/>
          <w:bCs/>
          <w:sz w:val="24"/>
          <w:szCs w:val="24"/>
          <w:highlight w:val="none"/>
        </w:rPr>
      </w:r>
      <w:r/>
    </w:p>
    <w:p>
      <w:pPr>
        <w:pStyle w:val="1491"/>
        <w:jc w:val="center"/>
        <w:rPr>
          <w:rFonts w:hint="eastAsia" w:ascii="宋体" w:hAnsi="宋体" w:cs="宋体"/>
          <w:sz w:val="24"/>
          <w:szCs w:val="24"/>
          <w:highlight w:val="none"/>
        </w:rPr>
      </w:pPr>
      <w:r>
        <w:rPr>
          <w:rFonts w:hint="eastAsia" w:ascii="宋体" w:hAnsi="宋体" w:cs="宋体"/>
          <w:sz w:val="24"/>
          <w:szCs w:val="24"/>
          <w:highlight w:val="none"/>
        </w:rPr>
        <w:t xml:space="preserve">承诺书</w:t>
      </w:r>
      <w:r>
        <w:rPr>
          <w:rFonts w:hint="eastAsia" w:ascii="宋体" w:hAnsi="宋体" w:cs="宋体"/>
          <w:sz w:val="24"/>
          <w:szCs w:val="24"/>
          <w:highlight w:val="none"/>
        </w:rPr>
      </w:r>
      <w:r/>
    </w:p>
    <w:p>
      <w:pPr>
        <w:pStyle w:val="1516"/>
        <w:ind w:left="1260"/>
        <w:rPr>
          <w:rFonts w:hint="eastAsia" w:ascii="宋体" w:hAnsi="宋体" w:cs="宋体"/>
          <w:sz w:val="24"/>
          <w:highlight w:val="none"/>
        </w:rPr>
      </w:pPr>
      <w:r>
        <w:rPr>
          <w:rFonts w:hint="eastAsia" w:ascii="宋体" w:hAnsi="宋体" w:cs="宋体"/>
          <w:sz w:val="24"/>
          <w:highlight w:val="none"/>
        </w:rPr>
      </w:r>
      <w:r/>
    </w:p>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491"/>
        <w:spacing w:line="48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（投标人名称）  </w:t>
      </w:r>
      <w:r>
        <w:rPr>
          <w:rFonts w:hint="eastAsia" w:ascii="宋体" w:hAnsi="宋体" w:cs="宋体"/>
          <w:sz w:val="24"/>
          <w:szCs w:val="24"/>
          <w:highlight w:val="none"/>
        </w:rPr>
        <w:t xml:space="preserve">在此承诺：</w:t>
      </w:r>
      <w:r>
        <w:rPr>
          <w:rFonts w:hint="eastAsia" w:ascii="宋体" w:hAnsi="宋体" w:cs="宋体"/>
          <w:sz w:val="24"/>
          <w:szCs w:val="24"/>
          <w:highlight w:val="none"/>
        </w:rPr>
      </w:r>
      <w:r/>
    </w:p>
    <w:p>
      <w:pPr>
        <w:pStyle w:val="1491"/>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pStyle w:val="1491"/>
        <w:ind w:firstLine="480"/>
        <w:spacing w:line="480" w:lineRule="auto"/>
        <w:rPr>
          <w:rFonts w:hint="eastAsia" w:ascii="宋体" w:hAnsi="宋体" w:cs="宋体"/>
          <w:bCs/>
          <w:sz w:val="24"/>
          <w:szCs w:val="24"/>
          <w:highlight w:val="none"/>
        </w:rPr>
      </w:pPr>
      <w:r>
        <w:rPr>
          <w:rFonts w:hint="eastAsia" w:ascii="宋体" w:hAnsi="宋体" w:cs="宋体"/>
          <w:sz w:val="24"/>
          <w:szCs w:val="24"/>
          <w:highlight w:val="none"/>
        </w:rPr>
        <w:t xml:space="preserve">1．本公司（单位）</w:t>
      </w:r>
      <w:r>
        <w:rPr>
          <w:rFonts w:hint="eastAsia" w:ascii="宋体" w:hAnsi="宋体" w:cs="宋体"/>
          <w:bCs/>
          <w:sz w:val="24"/>
          <w:szCs w:val="24"/>
          <w:highlight w:val="none"/>
        </w:rPr>
        <w:t xml:space="preserve">具备履行合同所必需的设备和专业技术能力；</w:t>
      </w:r>
      <w:r>
        <w:rPr>
          <w:rFonts w:hint="eastAsia" w:ascii="宋体" w:hAnsi="宋体" w:cs="宋体"/>
          <w:bCs/>
          <w:sz w:val="24"/>
          <w:szCs w:val="24"/>
          <w:highlight w:val="none"/>
        </w:rPr>
      </w:r>
      <w:r/>
    </w:p>
    <w:p>
      <w:pPr>
        <w:pStyle w:val="1491"/>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本公司未被“</w:t>
      </w:r>
      <w:r>
        <w:rPr>
          <w:rFonts w:hint="eastAsia" w:ascii="宋体" w:hAnsi="宋体" w:cs="宋体"/>
          <w:bCs/>
          <w:sz w:val="24"/>
          <w:szCs w:val="24"/>
          <w:highlight w:val="none"/>
        </w:rPr>
        <w:t xml:space="preserve">信用中国</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网站（www.creditchina.gov.cn）、中国政府采购网（www.ccgp.gov.cn）</w:t>
      </w:r>
      <w:r>
        <w:rPr>
          <w:rFonts w:hint="eastAsia" w:ascii="宋体" w:hAnsi="宋体" w:cs="宋体"/>
          <w:sz w:val="24"/>
          <w:szCs w:val="24"/>
          <w:highlight w:val="none"/>
        </w:rPr>
        <w:t xml:space="preserve">列入失信被执行人、重大税收违法案件当事人名单、政府采购严重违法失信行为记录名单。</w:t>
      </w:r>
      <w:r>
        <w:rPr>
          <w:rFonts w:hint="eastAsia" w:ascii="宋体" w:hAnsi="宋体" w:cs="宋体"/>
          <w:bCs/>
          <w:sz w:val="24"/>
          <w:szCs w:val="24"/>
          <w:highlight w:val="none"/>
        </w:rPr>
      </w:r>
      <w:r/>
    </w:p>
    <w:p>
      <w:pPr>
        <w:pStyle w:val="1491"/>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rPr>
          <w:rFonts w:hint="eastAsia" w:ascii="宋体" w:hAnsi="宋体" w:cs="宋体"/>
          <w:bCs/>
          <w:sz w:val="24"/>
          <w:szCs w:val="24"/>
          <w:highlight w:val="none"/>
        </w:rPr>
      </w:r>
      <w:r/>
    </w:p>
    <w:p>
      <w:pPr>
        <w:pStyle w:val="1491"/>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pStyle w:val="1491"/>
        <w:ind w:firstLine="5400"/>
        <w:spacing w:line="48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491"/>
        <w:ind w:firstLine="372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rPr>
          <w:rFonts w:hint="eastAsia" w:ascii="宋体" w:hAnsi="宋体" w:cs="宋体"/>
          <w:bCs/>
          <w:sz w:val="24"/>
          <w:szCs w:val="24"/>
          <w:highlight w:val="none"/>
        </w:rPr>
      </w:r>
      <w:r/>
    </w:p>
    <w:p>
      <w:pPr>
        <w:pStyle w:val="1491"/>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rPr>
          <w:rFonts w:hint="eastAsia" w:ascii="宋体" w:hAnsi="宋体" w:cs="宋体"/>
          <w:bCs/>
          <w:sz w:val="24"/>
          <w:szCs w:val="24"/>
          <w:highlight w:val="none"/>
        </w:rPr>
      </w:r>
      <w:r/>
    </w:p>
    <w:p>
      <w:pPr>
        <w:pStyle w:val="1491"/>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pStyle w:val="1491"/>
        <w:spacing w:line="480" w:lineRule="auto"/>
        <w:rPr>
          <w:rFonts w:hint="eastAsia" w:ascii="宋体" w:hAnsi="宋体" w:cs="宋体"/>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sz w:val="24"/>
          <w:szCs w:val="24"/>
          <w:highlight w:val="none"/>
        </w:rPr>
      </w:r>
      <w:r/>
    </w:p>
    <w:p>
      <w:pPr>
        <w:pStyle w:val="1491"/>
        <w:rPr>
          <w:rFonts w:hint="eastAsia" w:ascii="宋体" w:hAnsi="宋体" w:cs="宋体"/>
          <w:b/>
          <w:sz w:val="24"/>
          <w:szCs w:val="24"/>
          <w:highlight w:val="none"/>
        </w:rPr>
        <w:outlineLvl w:val="2"/>
      </w:pPr>
      <w:r>
        <w:rPr>
          <w:rFonts w:hint="eastAsia" w:ascii="宋体" w:hAnsi="宋体" w:cs="宋体"/>
          <w:b/>
          <w:sz w:val="24"/>
          <w:szCs w:val="24"/>
          <w:highlight w:val="none"/>
        </w:rPr>
        <w:t xml:space="preserve">（五）开标一览表（格式）：</w:t>
      </w:r>
      <w:r>
        <w:rPr>
          <w:rFonts w:hint="eastAsia" w:ascii="宋体" w:hAnsi="宋体" w:cs="宋体"/>
          <w:b/>
          <w:sz w:val="24"/>
          <w:szCs w:val="24"/>
          <w:highlight w:val="none"/>
        </w:rPr>
      </w:r>
      <w:r/>
    </w:p>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t xml:space="preserve">开标一览表</w:t>
      </w:r>
      <w:r>
        <w:rPr>
          <w:rFonts w:hint="eastAsia" w:ascii="宋体" w:hAnsi="宋体" w:cs="宋体"/>
          <w:bCs/>
          <w:sz w:val="24"/>
          <w:szCs w:val="24"/>
          <w:highlight w:val="none"/>
        </w:rPr>
      </w:r>
      <w:r/>
    </w:p>
    <w:p>
      <w:pPr>
        <w:pStyle w:val="1510"/>
        <w:rPr>
          <w:rFonts w:hint="eastAsia"/>
          <w:highlight w:val="none"/>
        </w:rPr>
      </w:pPr>
      <w:r>
        <w:rPr>
          <w:rFonts w:hint="eastAsia"/>
          <w:highlight w:val="none"/>
        </w:rPr>
      </w:r>
      <w:r/>
    </w:p>
    <w:p>
      <w:pPr>
        <w:pStyle w:val="1491"/>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eastAsia="zh-CN"/>
        </w:rPr>
        <w:t xml:space="preserve">JSZC-320205-THGC-G2025-0064</w:t>
      </w:r>
      <w:r>
        <w:rPr>
          <w:rFonts w:hint="eastAsia" w:ascii="宋体" w:hAnsi="宋体" w:eastAsia="宋体" w:cs="宋体"/>
          <w:bCs/>
          <w:color w:val="000000"/>
          <w:sz w:val="24"/>
          <w:szCs w:val="24"/>
          <w:highlight w:val="none"/>
          <w:lang w:eastAsia="zh-CN"/>
        </w:rPr>
      </w:r>
      <w:r/>
    </w:p>
    <w:p>
      <w:pPr>
        <w:pStyle w:val="1491"/>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491"/>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货币单位：人民币元</w:t>
      </w:r>
      <w:r>
        <w:rPr>
          <w:rFonts w:hint="eastAsia" w:ascii="宋体" w:hAnsi="宋体" w:cs="宋体"/>
          <w:bCs/>
          <w:color w:val="000000"/>
          <w:sz w:val="24"/>
          <w:szCs w:val="24"/>
          <w:highlight w:val="none"/>
        </w:rPr>
      </w:r>
      <w:r/>
    </w:p>
    <w:p>
      <w:pPr>
        <w:pStyle w:val="1491"/>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149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tc>
        <w:tc>
          <w:tcPr>
            <w:tcW w:w="3712" w:type="dxa"/>
            <w:vAlign w:val="center"/>
            <w:textDirection w:val="lrTb"/>
            <w:noWrap w:val="false"/>
          </w:tcPr>
          <w:p>
            <w:pPr>
              <w:pStyle w:val="1491"/>
              <w:jc w:val="center"/>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项目内容</w:t>
            </w:r>
            <w:r>
              <w:rPr>
                <w:rFonts w:ascii="宋体" w:hAnsi="宋体" w:cs="宋体"/>
                <w:color w:val="000000"/>
                <w:sz w:val="24"/>
                <w:szCs w:val="24"/>
                <w:highlight w:val="none"/>
              </w:rPr>
            </w:r>
            <w:r/>
          </w:p>
        </w:tc>
        <w:tc>
          <w:tcPr>
            <w:tcW w:w="3712" w:type="dxa"/>
            <w:vAlign w:val="center"/>
            <w:textDirection w:val="lrTb"/>
            <w:noWrap w:val="false"/>
          </w:tcPr>
          <w:p>
            <w:pPr>
              <w:pStyle w:val="1491"/>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总价（小写）</w:t>
            </w:r>
            <w:r>
              <w:rPr>
                <w:rFonts w:ascii="宋体" w:hAnsi="宋体" w:cs="宋体"/>
                <w:bCs/>
                <w:color w:val="000000"/>
                <w:sz w:val="24"/>
                <w:szCs w:val="24"/>
                <w:highlight w:val="none"/>
              </w:rPr>
            </w:r>
            <w:r/>
          </w:p>
        </w:tc>
      </w:tr>
      <w:tr>
        <w:trPr>
          <w:trHeight w:val="527"/>
        </w:trPr>
        <w:tc>
          <w:tcPr>
            <w:tcW w:w="2419" w:type="dxa"/>
            <w:vAlign w:val="center"/>
            <w:textDirection w:val="lrTb"/>
            <w:noWrap w:val="false"/>
          </w:tcPr>
          <w:p>
            <w:pPr>
              <w:pStyle w:val="149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712" w:type="dxa"/>
            <w:vAlign w:val="center"/>
            <w:textDirection w:val="lrTb"/>
            <w:noWrap w:val="false"/>
          </w:tcPr>
          <w:p>
            <w:pPr>
              <w:pStyle w:val="1491"/>
              <w:ind w:left="0" w:right="0"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详见投标文件</w:t>
            </w:r>
            <w:r>
              <w:rPr>
                <w:rFonts w:ascii="宋体" w:hAnsi="宋体" w:eastAsia="宋体" w:cs="宋体"/>
                <w:color w:val="000000"/>
                <w:sz w:val="24"/>
                <w:szCs w:val="24"/>
                <w:highlight w:val="none"/>
                <w:lang w:val="en-US" w:eastAsia="zh-CN"/>
              </w:rPr>
            </w:r>
            <w:r/>
          </w:p>
        </w:tc>
        <w:tc>
          <w:tcPr>
            <w:tcW w:w="3712" w:type="dxa"/>
            <w:vAlign w:val="center"/>
            <w:textDirection w:val="lrTb"/>
            <w:noWrap w:val="false"/>
          </w:tcPr>
          <w:p>
            <w:pPr>
              <w:pStyle w:val="149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27"/>
        </w:trPr>
        <w:tc>
          <w:tcPr>
            <w:tcW w:w="2419" w:type="dxa"/>
            <w:vAlign w:val="center"/>
            <w:textDirection w:val="lrTb"/>
            <w:noWrap w:val="false"/>
          </w:tcPr>
          <w:p>
            <w:pPr>
              <w:pStyle w:val="149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总价（大写）</w:t>
            </w:r>
            <w:r>
              <w:rPr>
                <w:rFonts w:hint="eastAsia" w:ascii="宋体" w:hAnsi="宋体" w:cs="宋体"/>
                <w:color w:val="000000"/>
                <w:sz w:val="24"/>
                <w:szCs w:val="24"/>
                <w:highlight w:val="none"/>
              </w:rPr>
            </w:r>
            <w:r/>
          </w:p>
        </w:tc>
        <w:tc>
          <w:tcPr>
            <w:gridSpan w:val="2"/>
            <w:tcW w:w="7424" w:type="dxa"/>
            <w:vAlign w:val="center"/>
            <w:textDirection w:val="lrTb"/>
            <w:noWrap w:val="false"/>
          </w:tcPr>
          <w:p>
            <w:pPr>
              <w:pStyle w:val="149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491"/>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491"/>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投标人公章</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          （电子签章）</w:t>
      </w:r>
      <w:r>
        <w:rPr>
          <w:rFonts w:hint="eastAsia" w:ascii="宋体" w:hAnsi="宋体" w:cs="宋体"/>
          <w:bCs/>
          <w:color w:val="000000"/>
          <w:sz w:val="24"/>
          <w:szCs w:val="24"/>
          <w:highlight w:val="none"/>
        </w:rPr>
      </w:r>
      <w:r/>
    </w:p>
    <w:p>
      <w:pPr>
        <w:pStyle w:val="1491"/>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5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491"/>
        <w:spacing w:line="360" w:lineRule="auto"/>
        <w:rPr>
          <w:rFonts w:hint="eastAsia" w:ascii="宋体" w:hAnsi="宋体" w:cs="宋体"/>
          <w:b/>
          <w:sz w:val="24"/>
          <w:szCs w:val="24"/>
          <w:highlight w:val="none"/>
          <w:u w:val="single"/>
        </w:rPr>
      </w:pPr>
      <w:r>
        <w:rPr>
          <w:rFonts w:hint="eastAsia" w:ascii="宋体" w:hAnsi="宋体" w:cs="宋体"/>
          <w:b/>
          <w:bCs/>
          <w:sz w:val="24"/>
          <w:szCs w:val="24"/>
          <w:highlight w:val="none"/>
        </w:rPr>
        <w:t xml:space="preserve">注：评标时一律按苏采云系统自带的开标一览表中内容为准，开标一览表中必须盖章。投标人对所报相关数据的真实性负责，</w:t>
      </w:r>
      <w:r>
        <w:rPr>
          <w:rFonts w:hint="eastAsia" w:ascii="宋体" w:hAnsi="宋体" w:cs="宋体"/>
          <w:b/>
          <w:sz w:val="24"/>
          <w:szCs w:val="24"/>
          <w:highlight w:val="none"/>
          <w:u w:val="single"/>
        </w:rPr>
        <w:t xml:space="preserve">江苏通汇工程管理咨询有限公司有权将相关内容进行公示。</w:t>
      </w:r>
      <w:r>
        <w:rPr>
          <w:rFonts w:hint="eastAsia" w:ascii="宋体" w:hAnsi="宋体" w:cs="宋体"/>
          <w:b/>
          <w:sz w:val="24"/>
          <w:szCs w:val="24"/>
          <w:highlight w:val="none"/>
          <w:u w:val="single"/>
        </w:rPr>
      </w:r>
      <w:r/>
    </w:p>
    <w:p>
      <w:pPr>
        <w:pStyle w:val="1570"/>
        <w:ind w:firstLine="0"/>
        <w:rPr>
          <w:rFonts w:hint="eastAsia" w:ascii="宋体" w:hAnsi="宋体" w:cs="宋体"/>
          <w:sz w:val="24"/>
          <w:szCs w:val="24"/>
          <w:highlight w:val="none"/>
        </w:rPr>
      </w:pPr>
      <w:r>
        <w:rPr>
          <w:rFonts w:hint="eastAsia" w:ascii="宋体" w:hAnsi="宋体" w:cs="宋体"/>
          <w:sz w:val="24"/>
          <w:szCs w:val="24"/>
          <w:highlight w:val="none"/>
        </w:rPr>
      </w:r>
      <w:r/>
    </w:p>
    <w:p>
      <w:pPr>
        <w:pStyle w:val="1491"/>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491"/>
        <w:spacing w:before="5"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491"/>
        <w:ind w:left="720" w:hanging="720"/>
        <w:spacing w:line="400" w:lineRule="exact"/>
        <w:rPr>
          <w:rFonts w:hint="eastAsia" w:ascii="宋体" w:hAnsi="宋体" w:cs="宋体"/>
          <w:bCs/>
          <w:sz w:val="24"/>
          <w:szCs w:val="24"/>
          <w:highlight w:val="none"/>
        </w:rPr>
        <w:sectPr>
          <w:footerReference w:type="default" r:id="rId23"/>
          <w:footerReference w:type="first" r:id="rId24"/>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highlight w:val="none"/>
        </w:rPr>
      </w:r>
      <w:r/>
    </w:p>
    <w:p>
      <w:pPr>
        <w:pStyle w:val="1491"/>
        <w:rPr>
          <w:rFonts w:hint="eastAsia" w:ascii="宋体" w:hAnsi="宋体" w:cs="宋体"/>
          <w:b/>
          <w:sz w:val="24"/>
          <w:szCs w:val="24"/>
          <w:highlight w:val="none"/>
        </w:rPr>
        <w:outlineLvl w:val="2"/>
      </w:pPr>
      <w:r/>
      <w:bookmarkStart w:id="42" w:name="_Toc11575"/>
      <w:r/>
      <w:bookmarkStart w:id="43" w:name="_Toc17818"/>
      <w:r>
        <w:rPr>
          <w:rFonts w:hint="eastAsia" w:ascii="宋体" w:hAnsi="宋体" w:cs="宋体"/>
          <w:b/>
          <w:sz w:val="24"/>
          <w:szCs w:val="24"/>
          <w:highlight w:val="none"/>
        </w:rPr>
        <w:t xml:space="preserve">（六）服务保障承诺书</w:t>
      </w:r>
      <w:bookmarkEnd w:id="42"/>
      <w:r/>
      <w:bookmarkEnd w:id="43"/>
      <w:r>
        <w:rPr>
          <w:rFonts w:hint="eastAsia" w:ascii="宋体" w:hAnsi="宋体" w:cs="宋体"/>
          <w:b/>
          <w:sz w:val="24"/>
          <w:szCs w:val="24"/>
          <w:highlight w:val="none"/>
        </w:rPr>
        <w:t xml:space="preserve">（格式）：</w:t>
      </w:r>
      <w:r>
        <w:rPr>
          <w:rFonts w:hint="eastAsia" w:ascii="宋体" w:hAnsi="宋体" w:cs="宋体"/>
          <w:b/>
          <w:sz w:val="24"/>
          <w:szCs w:val="24"/>
          <w:highlight w:val="none"/>
        </w:rPr>
      </w:r>
      <w:r/>
    </w:p>
    <w:p>
      <w:pPr>
        <w:pStyle w:val="1491"/>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服务保障承诺</w:t>
      </w:r>
      <w:r>
        <w:rPr>
          <w:rFonts w:hint="eastAsia" w:ascii="宋体" w:hAnsi="宋体" w:cs="宋体"/>
          <w:sz w:val="24"/>
          <w:szCs w:val="24"/>
          <w:highlight w:val="none"/>
        </w:rPr>
      </w:r>
      <w:r/>
    </w:p>
    <w:p>
      <w:pPr>
        <w:pStyle w:val="1491"/>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491"/>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u w:val="single"/>
        </w:rPr>
        <w:t xml:space="preserve">                   (投标人)</w:t>
      </w:r>
      <w:r>
        <w:rPr>
          <w:rFonts w:hint="eastAsia" w:ascii="宋体" w:hAnsi="宋体" w:cs="宋体"/>
          <w:bCs/>
          <w:sz w:val="24"/>
          <w:szCs w:val="24"/>
          <w:highlight w:val="none"/>
        </w:rPr>
        <w:t xml:space="preserve">针对本项目</w:t>
      </w:r>
      <w:r>
        <w:rPr>
          <w:rFonts w:hint="eastAsia" w:ascii="宋体" w:hAnsi="宋体" w:cs="宋体"/>
          <w:bCs/>
          <w:sz w:val="24"/>
          <w:szCs w:val="24"/>
          <w:highlight w:val="none"/>
          <w:u w:val="single"/>
        </w:rPr>
        <w:t xml:space="preserve">                 </w:t>
      </w:r>
      <w:r>
        <w:rPr>
          <w:rFonts w:hint="eastAsia" w:ascii="宋体" w:hAnsi="宋体" w:cs="宋体"/>
          <w:sz w:val="24"/>
          <w:szCs w:val="24"/>
          <w:highlight w:val="none"/>
        </w:rPr>
        <w:t xml:space="preserve">在此承诺：</w:t>
      </w:r>
      <w:r>
        <w:rPr>
          <w:rFonts w:hint="eastAsia" w:ascii="宋体" w:hAnsi="宋体" w:cs="宋体"/>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1、本公司承诺所有人员无任何犯罪记录，承诺中标之后提供无犯罪记录证明。</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3、本公司承诺中标后器具、设备确保满足项目最低配置的要求</w:t>
      </w:r>
      <w:r>
        <w:rPr>
          <w:rFonts w:hint="eastAsia" w:ascii="宋体" w:hAnsi="宋体" w:cs="宋体"/>
          <w:sz w:val="24"/>
          <w:szCs w:val="24"/>
          <w:highlight w:val="none"/>
        </w:rPr>
        <w:t xml:space="preserve">。</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4、本公司承诺保质保量按时完成主管部门安排的指令性任务。</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5、本公司承诺中标之后人员配置按工种及人数要求配置到位。</w:t>
      </w:r>
      <w:r>
        <w:rPr>
          <w:rFonts w:hint="eastAsia" w:ascii="宋体" w:hAnsi="宋体" w:cs="宋体"/>
          <w:bCs/>
          <w:sz w:val="24"/>
          <w:szCs w:val="24"/>
          <w:highlight w:val="none"/>
        </w:rPr>
      </w:r>
      <w:r/>
    </w:p>
    <w:p>
      <w:pPr>
        <w:pStyle w:val="1491"/>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491"/>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rPr>
          <w:rFonts w:hint="eastAsia" w:ascii="宋体" w:hAnsi="宋体" w:cs="宋体"/>
          <w:bCs/>
          <w:sz w:val="24"/>
          <w:szCs w:val="24"/>
          <w:highlight w:val="none"/>
        </w:rPr>
      </w:r>
      <w:r/>
    </w:p>
    <w:p>
      <w:pPr>
        <w:pStyle w:val="1491"/>
        <w:ind w:firstLine="5760"/>
        <w:spacing w:line="480" w:lineRule="auto"/>
        <w:rPr>
          <w:rFonts w:hint="eastAsia" w:ascii="宋体" w:hAnsi="宋体" w:cs="宋体"/>
          <w:bCs/>
          <w:sz w:val="24"/>
          <w:szCs w:val="24"/>
          <w:highlight w:val="none"/>
        </w:rPr>
      </w:pPr>
      <w:r>
        <w:rPr>
          <w:rFonts w:hint="eastAsia" w:ascii="宋体" w:hAnsi="宋体" w:cs="宋体"/>
          <w:sz w:val="24"/>
          <w:szCs w:val="24"/>
          <w:highlight w:val="none"/>
        </w:rPr>
        <w:t xml:space="preserve">投标人</w:t>
      </w:r>
      <w:r>
        <w:rPr>
          <w:rFonts w:hint="eastAsia" w:ascii="宋体" w:hAnsi="宋体" w:cs="宋体"/>
          <w:bCs/>
          <w:sz w:val="24"/>
          <w:szCs w:val="24"/>
          <w:highlight w:val="none"/>
        </w:rPr>
        <w:t xml:space="preserve">（盖章）：</w:t>
      </w:r>
      <w:r>
        <w:rPr>
          <w:rFonts w:hint="eastAsia" w:ascii="宋体" w:hAnsi="宋体" w:cs="宋体"/>
          <w:bCs/>
          <w:sz w:val="24"/>
          <w:szCs w:val="24"/>
          <w:highlight w:val="none"/>
        </w:rPr>
      </w:r>
      <w:r/>
    </w:p>
    <w:p>
      <w:pPr>
        <w:pStyle w:val="1491"/>
        <w:ind w:firstLine="264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rPr>
          <w:rFonts w:hint="eastAsia" w:ascii="宋体" w:hAnsi="宋体" w:cs="宋体"/>
          <w:bCs/>
          <w:sz w:val="24"/>
          <w:szCs w:val="24"/>
          <w:highlight w:val="none"/>
        </w:rPr>
      </w:r>
      <w:r/>
    </w:p>
    <w:p>
      <w:pPr>
        <w:pStyle w:val="1510"/>
        <w:ind w:firstLine="6720"/>
        <w:rPr>
          <w:rFonts w:hint="eastAsia" w:eastAsia="宋体"/>
          <w:highlight w:val="none"/>
        </w:rPr>
      </w:pPr>
      <w:r>
        <w:rPr>
          <w:rFonts w:hint="eastAsia" w:ascii="宋体" w:hAnsi="宋体" w:eastAsia="宋体" w:cs="宋体"/>
          <w:sz w:val="24"/>
          <w:szCs w:val="24"/>
          <w:highlight w:val="none"/>
        </w:rPr>
        <w:t xml:space="preserve">日  期：</w:t>
      </w:r>
      <w:r>
        <w:rPr>
          <w:rFonts w:hint="eastAsia" w:eastAsia="宋体"/>
          <w:highlight w:val="none"/>
        </w:rPr>
      </w:r>
      <w:r/>
    </w:p>
    <w:p>
      <w:pPr>
        <w:pStyle w:val="1491"/>
        <w:ind w:firstLine="480"/>
        <w:spacing w:line="480" w:lineRule="auto"/>
        <w:rPr>
          <w:rFonts w:hint="eastAsia" w:ascii="宋体" w:hAnsi="宋体" w:cs="宋体"/>
          <w:b/>
          <w:sz w:val="24"/>
          <w:szCs w:val="24"/>
          <w:highlight w:val="none"/>
        </w:rPr>
      </w:pPr>
      <w:r>
        <w:rPr>
          <w:rFonts w:hint="eastAsia" w:ascii="宋体" w:hAnsi="宋体" w:cs="宋体"/>
          <w:b/>
          <w:sz w:val="24"/>
          <w:szCs w:val="24"/>
          <w:highlight w:val="none"/>
        </w:rPr>
        <w:t xml:space="preserve">注：以上内容由投标单位根据采购要求自行完善。</w:t>
      </w:r>
      <w:r>
        <w:rPr>
          <w:rFonts w:hint="eastAsia" w:ascii="宋体" w:hAnsi="宋体" w:cs="宋体"/>
          <w:b/>
          <w:sz w:val="24"/>
          <w:szCs w:val="24"/>
          <w:highlight w:val="none"/>
        </w:rPr>
      </w:r>
      <w:r/>
    </w:p>
    <w:p>
      <w:pPr>
        <w:pStyle w:val="151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539"/>
        <w:ind w:firstLine="241"/>
        <w:rPr>
          <w:rFonts w:hint="eastAsia" w:ascii="宋体" w:hAnsi="宋体" w:cs="宋体"/>
          <w:b/>
          <w:sz w:val="24"/>
          <w:highlight w:val="none"/>
        </w:rPr>
      </w:pPr>
      <w:r>
        <w:rPr>
          <w:rFonts w:hint="eastAsia" w:ascii="宋体" w:hAnsi="宋体" w:cs="宋体"/>
          <w:b/>
          <w:sz w:val="24"/>
          <w:highlight w:val="none"/>
        </w:rPr>
      </w:r>
      <w:r/>
    </w:p>
    <w:p>
      <w:pPr>
        <w:pStyle w:val="1539"/>
        <w:ind w:firstLine="241"/>
        <w:rPr>
          <w:rFonts w:hint="eastAsia" w:ascii="宋体" w:hAnsi="宋体" w:cs="宋体"/>
          <w:b/>
          <w:sz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
          <w:sz w:val="24"/>
          <w:highlight w:val="none"/>
        </w:rPr>
      </w:r>
      <w:r/>
    </w:p>
    <w:p>
      <w:pPr>
        <w:pStyle w:val="1491"/>
        <w:rPr>
          <w:rFonts w:hint="eastAsia" w:ascii="宋体" w:hAnsi="宋体" w:cs="宋体"/>
          <w:b/>
          <w:sz w:val="24"/>
          <w:szCs w:val="24"/>
          <w:highlight w:val="none"/>
        </w:rPr>
        <w:outlineLvl w:val="2"/>
      </w:pPr>
      <w:r/>
      <w:bookmarkStart w:id="44" w:name="_Toc4377"/>
      <w:r/>
      <w:bookmarkStart w:id="45" w:name="_Toc28479"/>
      <w:r>
        <w:rPr>
          <w:rFonts w:hint="eastAsia" w:ascii="宋体" w:hAnsi="宋体" w:cs="宋体"/>
          <w:b/>
          <w:sz w:val="24"/>
          <w:szCs w:val="24"/>
          <w:highlight w:val="none"/>
        </w:rPr>
        <w:t xml:space="preserve">（七）投标偏离表</w:t>
      </w:r>
      <w:bookmarkEnd w:id="44"/>
      <w:r/>
      <w:bookmarkEnd w:id="45"/>
      <w:r>
        <w:rPr>
          <w:rFonts w:hint="eastAsia" w:ascii="宋体" w:hAnsi="宋体" w:cs="宋体"/>
          <w:b/>
          <w:sz w:val="24"/>
          <w:szCs w:val="24"/>
          <w:highlight w:val="none"/>
        </w:rPr>
        <w:t xml:space="preserve">（格式）：</w:t>
      </w:r>
      <w:r>
        <w:rPr>
          <w:rFonts w:hint="eastAsia" w:ascii="宋体" w:hAnsi="宋体" w:cs="宋体"/>
          <w:b/>
          <w:sz w:val="24"/>
          <w:szCs w:val="24"/>
          <w:highlight w:val="none"/>
        </w:rPr>
      </w:r>
      <w:r/>
    </w:p>
    <w:p>
      <w:pPr>
        <w:pStyle w:val="1491"/>
        <w:ind w:firstLine="420"/>
        <w:jc w:val="left"/>
        <w:rPr>
          <w:rFonts w:hint="eastAsia" w:ascii="宋体" w:hAnsi="宋体" w:cs="宋体"/>
          <w:bCs/>
          <w:sz w:val="24"/>
          <w:szCs w:val="24"/>
          <w:highlight w:val="none"/>
        </w:rPr>
      </w:pPr>
      <w:r>
        <w:rPr>
          <w:rFonts w:hint="eastAsia" w:ascii="宋体" w:hAnsi="宋体" w:cs="宋体"/>
          <w:bCs/>
          <w:sz w:val="24"/>
          <w:szCs w:val="24"/>
          <w:highlight w:val="none"/>
        </w:rPr>
      </w:r>
      <w:r/>
    </w:p>
    <w:p>
      <w:pPr>
        <w:pStyle w:val="1491"/>
        <w:ind w:firstLine="420"/>
        <w:jc w:val="center"/>
        <w:rPr>
          <w:rFonts w:hint="eastAsia" w:ascii="宋体" w:hAnsi="宋体" w:cs="宋体"/>
          <w:bCs/>
          <w:sz w:val="24"/>
          <w:szCs w:val="24"/>
          <w:highlight w:val="none"/>
        </w:rPr>
      </w:pPr>
      <w:r/>
      <w:bookmarkStart w:id="46" w:name="_Toc27971"/>
      <w:r/>
      <w:bookmarkStart w:id="47" w:name="_Toc25155"/>
      <w:r>
        <w:rPr>
          <w:rFonts w:hint="eastAsia" w:ascii="宋体" w:hAnsi="宋体" w:cs="宋体"/>
          <w:bCs/>
          <w:sz w:val="24"/>
          <w:szCs w:val="24"/>
          <w:highlight w:val="none"/>
        </w:rPr>
        <w:t xml:space="preserve">投标偏离表</w:t>
      </w:r>
      <w:bookmarkEnd w:id="46"/>
      <w:r/>
      <w:bookmarkEnd w:id="47"/>
      <w:r>
        <w:rPr>
          <w:rFonts w:hint="eastAsia" w:ascii="宋体" w:hAnsi="宋体" w:cs="宋体"/>
          <w:bCs/>
          <w:sz w:val="24"/>
          <w:szCs w:val="24"/>
          <w:highlight w:val="none"/>
        </w:rPr>
      </w:r>
      <w:r/>
    </w:p>
    <w:p>
      <w:pPr>
        <w:pStyle w:val="1491"/>
        <w:jc w:val="center"/>
        <w:spacing w:line="400" w:lineRule="exact"/>
        <w:rPr>
          <w:rFonts w:hint="eastAsia" w:ascii="宋体" w:hAnsi="宋体" w:cs="宋体"/>
          <w:bCs/>
          <w:sz w:val="24"/>
          <w:szCs w:val="24"/>
          <w:highlight w:val="none"/>
        </w:rPr>
      </w:pPr>
      <w:r>
        <w:rPr>
          <w:rFonts w:hint="eastAsia" w:ascii="宋体" w:hAnsi="宋体" w:cs="宋体"/>
          <w:bCs/>
          <w:sz w:val="24"/>
          <w:szCs w:val="24"/>
          <w:highlight w:val="none"/>
        </w:rPr>
      </w:r>
      <w:r/>
    </w:p>
    <w:p>
      <w:pPr>
        <w:pStyle w:val="1491"/>
        <w:spacing w:line="400" w:lineRule="exact"/>
        <w:rPr>
          <w:rFonts w:hint="eastAsia" w:ascii="宋体" w:hAnsi="宋体" w:cs="宋体"/>
          <w:bCs/>
          <w:sz w:val="24"/>
          <w:szCs w:val="24"/>
          <w:highlight w:val="none"/>
        </w:rPr>
      </w:pPr>
      <w:r>
        <w:rPr>
          <w:rFonts w:hint="eastAsia" w:ascii="宋体" w:hAnsi="宋体"/>
          <w:bCs/>
          <w:sz w:val="24"/>
          <w:szCs w:val="24"/>
          <w:highlight w:val="none"/>
        </w:rPr>
        <w:t xml:space="preserve">项目名称：</w:t>
      </w:r>
      <w:r>
        <w:rPr>
          <w:rFonts w:hint="eastAsia" w:ascii="宋体" w:hAnsi="宋体" w:cs="宋体"/>
          <w:bCs/>
          <w:sz w:val="24"/>
          <w:szCs w:val="24"/>
          <w:highlight w:val="none"/>
        </w:rPr>
      </w:r>
      <w:r/>
    </w:p>
    <w:p>
      <w:pPr>
        <w:pStyle w:val="1491"/>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政府采购编号：</w:t>
      </w:r>
      <w:r>
        <w:rPr>
          <w:rFonts w:hint="eastAsia" w:ascii="宋体" w:hAnsi="宋体" w:cs="宋体"/>
          <w:bCs/>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t xml:space="preserve">名称</w:t>
            </w: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t xml:space="preserve">采购要求</w:t>
            </w: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t xml:space="preserve">实报内容</w:t>
            </w: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t xml:space="preserve">偏离说明</w:t>
            </w: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tc>
      </w:tr>
    </w:tbl>
    <w:p>
      <w:pPr>
        <w:pStyle w:val="1491"/>
        <w:rPr>
          <w:rFonts w:hint="eastAsia" w:ascii="宋体" w:hAnsi="宋体" w:cs="宋体"/>
          <w:bCs/>
          <w:sz w:val="24"/>
          <w:szCs w:val="24"/>
          <w:highlight w:val="none"/>
        </w:rPr>
      </w:pPr>
      <w:r>
        <w:rPr>
          <w:rFonts w:hint="eastAsia" w:ascii="宋体" w:hAnsi="宋体" w:cs="宋体"/>
          <w:bCs/>
          <w:sz w:val="24"/>
          <w:szCs w:val="24"/>
          <w:highlight w:val="none"/>
        </w:rPr>
      </w:r>
      <w:r/>
    </w:p>
    <w:p>
      <w:pPr>
        <w:pStyle w:val="1491"/>
        <w:ind w:firstLine="3120"/>
        <w:rPr>
          <w:rFonts w:hint="eastAsia" w:ascii="宋体" w:hAnsi="宋体" w:cs="宋体"/>
          <w:b/>
          <w:bCs/>
          <w:sz w:val="24"/>
          <w:szCs w:val="24"/>
          <w:highlight w:val="none"/>
        </w:rPr>
      </w:pPr>
      <w:r/>
      <w:bookmarkStart w:id="48" w:name="_Toc31759"/>
      <w:r/>
      <w:bookmarkStart w:id="49" w:name="_Toc24453"/>
      <w:r>
        <w:rPr>
          <w:rFonts w:hint="eastAsia" w:ascii="宋体" w:hAnsi="宋体" w:cs="宋体"/>
          <w:b/>
          <w:bCs/>
          <w:sz w:val="24"/>
          <w:szCs w:val="24"/>
          <w:highlight w:val="none"/>
        </w:rPr>
        <w:t xml:space="preserve">法定代表人或法定代表人授权代表签字或盖章：</w:t>
      </w:r>
      <w:bookmarkEnd w:id="48"/>
      <w:r/>
      <w:bookmarkEnd w:id="49"/>
      <w:r>
        <w:rPr>
          <w:rFonts w:hint="eastAsia" w:ascii="宋体" w:hAnsi="宋体" w:cs="宋体"/>
          <w:b/>
          <w:bCs/>
          <w:sz w:val="24"/>
          <w:szCs w:val="24"/>
          <w:highlight w:val="none"/>
        </w:rPr>
      </w:r>
      <w:r/>
    </w:p>
    <w:p>
      <w:pPr>
        <w:pStyle w:val="1510"/>
        <w:ind w:left="7228" w:hanging="7200"/>
        <w:rPr>
          <w:rFonts w:eastAsia="宋体"/>
          <w:highlight w:val="none"/>
        </w:rPr>
      </w:pPr>
      <w:r>
        <w:rPr>
          <w:rFonts w:hint="eastAsia" w:ascii="宋体" w:hAnsi="宋体" w:eastAsia="宋体" w:cs="宋体"/>
          <w:b/>
          <w:sz w:val="24"/>
          <w:szCs w:val="24"/>
          <w:highlight w:val="none"/>
        </w:rPr>
        <w:t xml:space="preserve">                                                                  日  期：</w:t>
      </w:r>
      <w:r>
        <w:rPr>
          <w:rFonts w:eastAsia="宋体"/>
          <w:highlight w:val="none"/>
        </w:rPr>
      </w:r>
      <w:r/>
    </w:p>
    <w:p>
      <w:pPr>
        <w:pStyle w:val="1491"/>
        <w:rPr>
          <w:rFonts w:hint="eastAsia" w:ascii="宋体" w:hAnsi="宋体" w:cs="宋体"/>
          <w:bCs/>
          <w:sz w:val="24"/>
          <w:szCs w:val="24"/>
          <w:highlight w:val="none"/>
        </w:rPr>
      </w:pPr>
      <w:r>
        <w:rPr>
          <w:rFonts w:hint="eastAsia" w:ascii="宋体" w:hAnsi="宋体" w:cs="宋体"/>
          <w:bCs/>
          <w:sz w:val="24"/>
          <w:szCs w:val="24"/>
          <w:highlight w:val="none"/>
        </w:rPr>
      </w:r>
      <w:r/>
    </w:p>
    <w:p>
      <w:pPr>
        <w:pStyle w:val="1491"/>
        <w:rPr>
          <w:rFonts w:hint="eastAsia" w:ascii="宋体" w:hAnsi="宋体" w:cs="宋体"/>
          <w:bCs/>
          <w:sz w:val="24"/>
          <w:szCs w:val="24"/>
          <w:highlight w:val="none"/>
        </w:rPr>
      </w:pPr>
      <w:r/>
      <w:bookmarkStart w:id="50" w:name="_Toc2067"/>
      <w:r/>
      <w:bookmarkStart w:id="51" w:name="_Toc8176"/>
      <w:r>
        <w:rPr>
          <w:rFonts w:hint="eastAsia" w:ascii="宋体" w:hAnsi="宋体" w:cs="宋体"/>
          <w:bCs/>
          <w:sz w:val="24"/>
          <w:szCs w:val="24"/>
          <w:highlight w:val="none"/>
        </w:rPr>
        <w:t xml:space="preserve">注：（1）本表不得删除，可自行延长；</w:t>
      </w:r>
      <w:bookmarkEnd w:id="50"/>
      <w:r/>
      <w:bookmarkEnd w:id="51"/>
      <w:r>
        <w:rPr>
          <w:rFonts w:hint="eastAsia" w:ascii="宋体" w:hAnsi="宋体" w:cs="宋体"/>
          <w:bCs/>
          <w:sz w:val="24"/>
          <w:szCs w:val="24"/>
          <w:highlight w:val="none"/>
        </w:rPr>
      </w:r>
      <w:r/>
    </w:p>
    <w:p>
      <w:pPr>
        <w:pStyle w:val="1491"/>
        <w:ind w:left="-214" w:firstLine="720"/>
        <w:rPr>
          <w:rFonts w:hint="eastAsia" w:ascii="宋体" w:hAnsi="宋体" w:cs="宋体"/>
          <w:bCs/>
          <w:sz w:val="24"/>
          <w:szCs w:val="24"/>
          <w:highlight w:val="none"/>
        </w:rPr>
      </w:pPr>
      <w:r/>
      <w:bookmarkStart w:id="52" w:name="_Toc22220"/>
      <w:r/>
      <w:bookmarkStart w:id="53" w:name="_Toc511"/>
      <w:r>
        <w:rPr>
          <w:rFonts w:hint="eastAsia" w:ascii="宋体" w:hAnsi="宋体" w:cs="宋体"/>
          <w:bCs/>
          <w:sz w:val="24"/>
          <w:szCs w:val="24"/>
          <w:highlight w:val="none"/>
        </w:rPr>
        <w:t xml:space="preserve">（2）如无任何服务偏离，请于本表“偏离说明”中注明“无偏离”；</w:t>
      </w:r>
      <w:bookmarkEnd w:id="52"/>
      <w:r/>
      <w:bookmarkEnd w:id="53"/>
      <w:r>
        <w:rPr>
          <w:rFonts w:hint="eastAsia" w:ascii="宋体" w:hAnsi="宋体" w:cs="宋体"/>
          <w:bCs/>
          <w:sz w:val="24"/>
          <w:szCs w:val="24"/>
          <w:highlight w:val="none"/>
        </w:rPr>
      </w:r>
      <w:r/>
    </w:p>
    <w:p>
      <w:pPr>
        <w:pStyle w:val="1491"/>
        <w:ind w:firstLine="480"/>
        <w:rPr>
          <w:rFonts w:hint="eastAsia" w:ascii="宋体" w:hAnsi="宋体" w:cs="宋体"/>
          <w:bCs/>
          <w:sz w:val="24"/>
          <w:szCs w:val="24"/>
          <w:highlight w:val="none"/>
        </w:rPr>
      </w:pPr>
      <w:r/>
      <w:bookmarkStart w:id="54" w:name="_Toc9412"/>
      <w:r/>
      <w:bookmarkStart w:id="55" w:name="_Toc10188"/>
      <w:r>
        <w:rPr>
          <w:rFonts w:hint="eastAsia" w:ascii="宋体" w:hAnsi="宋体" w:cs="宋体"/>
          <w:bCs/>
          <w:sz w:val="24"/>
          <w:szCs w:val="24"/>
          <w:highlight w:val="none"/>
        </w:rPr>
        <w:t xml:space="preserve">（3）如有服务偏离项，请于本表中列明偏离内容以及相关证明材料，如需要可自行延长，其余无偏离内容不须赘述。</w:t>
      </w:r>
      <w:bookmarkEnd w:id="54"/>
      <w:r/>
      <w:bookmarkEnd w:id="55"/>
      <w:r>
        <w:rPr>
          <w:rFonts w:hint="eastAsia" w:ascii="宋体" w:hAnsi="宋体" w:cs="宋体"/>
          <w:bCs/>
          <w:sz w:val="24"/>
          <w:szCs w:val="24"/>
          <w:highlight w:val="none"/>
        </w:rPr>
      </w:r>
      <w:r/>
    </w:p>
    <w:p>
      <w:pPr>
        <w:pStyle w:val="1570"/>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570"/>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pStyle w:val="1570"/>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pStyle w:val="1491"/>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highlight w:val="none"/>
        </w:rPr>
      </w:r>
      <w:r/>
    </w:p>
    <w:p>
      <w:pPr>
        <w:pStyle w:val="1491"/>
        <w:rPr>
          <w:rFonts w:hint="eastAsia" w:ascii="宋体" w:hAnsi="宋体" w:cs="宋体"/>
          <w:b/>
          <w:sz w:val="24"/>
          <w:szCs w:val="24"/>
          <w:highlight w:val="none"/>
        </w:rPr>
        <w:outlineLvl w:val="2"/>
      </w:pPr>
      <w:r>
        <w:rPr>
          <w:rFonts w:hint="eastAsia" w:ascii="宋体" w:hAnsi="宋体" w:cs="宋体"/>
          <w:b/>
          <w:sz w:val="24"/>
          <w:szCs w:val="24"/>
          <w:highlight w:val="none"/>
        </w:rPr>
        <w:t xml:space="preserve">（八）投标供应商基本情况表（格式）：</w:t>
      </w:r>
      <w:r>
        <w:rPr>
          <w:rFonts w:hint="eastAsia" w:ascii="宋体" w:hAnsi="宋体" w:cs="宋体"/>
          <w:b/>
          <w:sz w:val="24"/>
          <w:szCs w:val="24"/>
          <w:highlight w:val="none"/>
        </w:rPr>
      </w:r>
      <w:r/>
    </w:p>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t xml:space="preserve">投标供应商基本情况表</w:t>
      </w:r>
      <w:r>
        <w:rPr>
          <w:rFonts w:hint="eastAsia" w:ascii="宋体" w:hAnsi="宋体" w:cs="宋体"/>
          <w:bCs/>
          <w:sz w:val="24"/>
          <w:szCs w:val="24"/>
          <w:highlight w:val="none"/>
        </w:rPr>
      </w:r>
      <w:r/>
    </w:p>
    <w:p>
      <w:pPr>
        <w:pStyle w:val="1491"/>
        <w:rPr>
          <w:rFonts w:hint="eastAsia" w:ascii="宋体" w:hAnsi="宋体" w:cs="宋体"/>
          <w:szCs w:val="22"/>
          <w:highlight w:val="none"/>
        </w:rPr>
      </w:pPr>
      <w:r>
        <w:rPr>
          <w:rFonts w:hint="eastAsia" w:ascii="宋体" w:hAnsi="宋体" w:cs="宋体"/>
          <w:bCs/>
          <w:sz w:val="24"/>
          <w:szCs w:val="24"/>
          <w:highlight w:val="none"/>
        </w:rPr>
        <w:t xml:space="preserve">单位名称：（公章）</w:t>
      </w:r>
      <w:r>
        <w:rPr>
          <w:rFonts w:hint="eastAsia" w:ascii="宋体" w:hAnsi="宋体" w:cs="宋体"/>
          <w:szCs w:val="22"/>
          <w:highlight w:val="no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法定代表人</w:t>
            </w:r>
            <w:r>
              <w:rPr>
                <w:rFonts w:hint="eastAsia" w:ascii="宋体" w:hAnsi="宋体" w:cs="宋体"/>
                <w:sz w:val="22"/>
                <w:szCs w:val="21"/>
                <w:highlight w:val="none"/>
              </w:rPr>
            </w:r>
            <w:r/>
          </w:p>
        </w:tc>
        <w:tc>
          <w:tcPr>
            <w:tcW w:w="1925"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成立日期</w:t>
            </w:r>
            <w:r>
              <w:rPr>
                <w:rFonts w:hint="eastAsia" w:ascii="宋体" w:hAnsi="宋体" w:cs="宋体"/>
                <w:sz w:val="22"/>
                <w:szCs w:val="21"/>
                <w:highlight w:val="none"/>
              </w:rPr>
            </w:r>
            <w:r/>
          </w:p>
        </w:tc>
        <w:tc>
          <w:tcPr>
            <w:tcW w:w="3216"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503"/>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企业地址</w:t>
            </w:r>
            <w:r>
              <w:rPr>
                <w:rFonts w:hint="eastAsia" w:ascii="宋体" w:hAnsi="宋体" w:cs="宋体"/>
                <w:sz w:val="22"/>
                <w:szCs w:val="21"/>
                <w:highlight w:val="none"/>
              </w:rPr>
            </w:r>
            <w:r/>
          </w:p>
        </w:tc>
        <w:tc>
          <w:tcPr>
            <w:tcW w:w="1925"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注册资本</w:t>
            </w:r>
            <w:r>
              <w:rPr>
                <w:rFonts w:hint="eastAsia" w:ascii="宋体" w:hAnsi="宋体" w:cs="宋体"/>
                <w:sz w:val="22"/>
                <w:szCs w:val="21"/>
                <w:highlight w:val="none"/>
              </w:rPr>
            </w:r>
            <w:r/>
          </w:p>
        </w:tc>
        <w:tc>
          <w:tcPr>
            <w:tcW w:w="3216" w:type="dxa"/>
            <w:vAlign w:val="top"/>
            <w:textDirection w:val="lrTb"/>
            <w:noWrap w:val="false"/>
          </w:tcPr>
          <w:p>
            <w:pPr>
              <w:pStyle w:val="1491"/>
              <w:ind w:firstLine="2160"/>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rPr>
                <w:rFonts w:hint="eastAsia" w:ascii="宋体" w:hAnsi="宋体" w:cs="宋体"/>
                <w:sz w:val="22"/>
                <w:szCs w:val="21"/>
                <w:highlight w:val="none"/>
              </w:rPr>
            </w:r>
            <w:r/>
          </w:p>
        </w:tc>
      </w:tr>
      <w:tr>
        <w:trPr>
          <w:cantSplit/>
          <w:trHeight w:val="528"/>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经营范围</w:t>
            </w:r>
            <w:r>
              <w:rPr>
                <w:rFonts w:hint="eastAsia" w:ascii="宋体" w:hAnsi="宋体" w:cs="宋体"/>
                <w:sz w:val="22"/>
                <w:szCs w:val="21"/>
                <w:highlight w:val="none"/>
              </w:rPr>
            </w:r>
            <w:r/>
          </w:p>
        </w:tc>
        <w:tc>
          <w:tcPr>
            <w:gridSpan w:val="3"/>
            <w:tcW w:w="6678"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541"/>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开户行</w:t>
            </w:r>
            <w:r>
              <w:rPr>
                <w:rFonts w:hint="eastAsia" w:ascii="宋体" w:hAnsi="宋体" w:cs="宋体"/>
                <w:sz w:val="22"/>
                <w:szCs w:val="21"/>
                <w:highlight w:val="none"/>
              </w:rPr>
            </w:r>
            <w:r/>
          </w:p>
        </w:tc>
        <w:tc>
          <w:tcPr>
            <w:tcW w:w="1925"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银行账号</w:t>
            </w:r>
            <w:r>
              <w:rPr>
                <w:rFonts w:hint="eastAsia" w:ascii="宋体" w:hAnsi="宋体" w:cs="宋体"/>
                <w:sz w:val="22"/>
                <w:szCs w:val="21"/>
                <w:highlight w:val="none"/>
              </w:rPr>
            </w:r>
            <w:r/>
          </w:p>
        </w:tc>
        <w:tc>
          <w:tcPr>
            <w:tcW w:w="3216"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541"/>
        </w:trPr>
        <w:tc>
          <w:tcPr>
            <w:tcW w:w="2590" w:type="dxa"/>
            <w:vAlign w:val="center"/>
            <w:textDirection w:val="lrTb"/>
            <w:noWrap w:val="false"/>
          </w:tcPr>
          <w:p>
            <w:pPr>
              <w:pStyle w:val="1491"/>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资产总计</w:t>
            </w:r>
            <w:r>
              <w:rPr>
                <w:rFonts w:hint="eastAsia" w:ascii="宋体" w:hAnsi="宋体" w:cs="宋体"/>
                <w:sz w:val="22"/>
                <w:szCs w:val="21"/>
                <w:highlight w:val="none"/>
              </w:rPr>
            </w:r>
            <w:r/>
          </w:p>
        </w:tc>
        <w:tc>
          <w:tcPr>
            <w:tcW w:w="1925" w:type="dxa"/>
            <w:vAlign w:val="center"/>
            <w:textDirection w:val="lrTb"/>
            <w:noWrap w:val="false"/>
          </w:tcPr>
          <w:p>
            <w:pPr>
              <w:pStyle w:val="1491"/>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rPr>
                <w:rFonts w:hint="eastAsia" w:ascii="宋体" w:hAnsi="宋体" w:cs="宋体"/>
                <w:sz w:val="22"/>
                <w:szCs w:val="21"/>
                <w:highlight w:val="none"/>
              </w:rPr>
            </w:r>
            <w:r/>
          </w:p>
        </w:tc>
        <w:tc>
          <w:tcPr>
            <w:tcW w:w="1537" w:type="dxa"/>
            <w:vAlign w:val="center"/>
            <w:textDirection w:val="lrTb"/>
            <w:noWrap w:val="false"/>
          </w:tcPr>
          <w:p>
            <w:pPr>
              <w:pStyle w:val="1491"/>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净资产</w:t>
            </w:r>
            <w:r>
              <w:rPr>
                <w:rFonts w:hint="eastAsia" w:ascii="宋体" w:hAnsi="宋体" w:cs="宋体"/>
                <w:sz w:val="22"/>
                <w:szCs w:val="21"/>
                <w:highlight w:val="none"/>
              </w:rPr>
            </w:r>
            <w:r/>
          </w:p>
        </w:tc>
        <w:tc>
          <w:tcPr>
            <w:tcW w:w="3216" w:type="dxa"/>
            <w:vAlign w:val="center"/>
            <w:textDirection w:val="lrTb"/>
            <w:noWrap w:val="false"/>
          </w:tcPr>
          <w:p>
            <w:pPr>
              <w:pStyle w:val="1491"/>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rPr>
                <w:rFonts w:hint="eastAsia" w:ascii="宋体" w:hAnsi="宋体" w:cs="宋体"/>
                <w:sz w:val="22"/>
                <w:szCs w:val="21"/>
                <w:highlight w:val="none"/>
              </w:rPr>
            </w:r>
            <w:r/>
          </w:p>
        </w:tc>
      </w:tr>
      <w:tr>
        <w:trPr>
          <w:cantSplit/>
          <w:trHeight w:val="515"/>
        </w:trPr>
        <w:tc>
          <w:tcPr>
            <w:tcW w:w="2590" w:type="dxa"/>
            <w:vAlign w:val="center"/>
            <w:textDirection w:val="lrTb"/>
            <w:noWrap w:val="false"/>
          </w:tcPr>
          <w:p>
            <w:pPr>
              <w:pStyle w:val="1491"/>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股东权益</w:t>
            </w:r>
            <w:r>
              <w:rPr>
                <w:rFonts w:hint="eastAsia" w:ascii="宋体" w:hAnsi="宋体" w:cs="宋体"/>
                <w:sz w:val="22"/>
                <w:szCs w:val="21"/>
                <w:highlight w:val="none"/>
              </w:rPr>
            </w:r>
            <w:r/>
          </w:p>
        </w:tc>
        <w:tc>
          <w:tcPr>
            <w:tcW w:w="1925" w:type="dxa"/>
            <w:vAlign w:val="center"/>
            <w:textDirection w:val="lrTb"/>
            <w:noWrap w:val="false"/>
          </w:tcPr>
          <w:p>
            <w:pPr>
              <w:pStyle w:val="1491"/>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rPr>
                <w:rFonts w:hint="eastAsia" w:ascii="宋体" w:hAnsi="宋体" w:cs="宋体"/>
                <w:sz w:val="22"/>
                <w:szCs w:val="21"/>
                <w:highlight w:val="none"/>
              </w:rPr>
            </w:r>
            <w:r/>
          </w:p>
        </w:tc>
        <w:tc>
          <w:tcPr>
            <w:tcW w:w="1537" w:type="dxa"/>
            <w:vAlign w:val="center"/>
            <w:textDirection w:val="lrTb"/>
            <w:noWrap w:val="false"/>
          </w:tcPr>
          <w:p>
            <w:pPr>
              <w:pStyle w:val="1491"/>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主营收入</w:t>
            </w:r>
            <w:r>
              <w:rPr>
                <w:rFonts w:hint="eastAsia" w:ascii="宋体" w:hAnsi="宋体" w:cs="宋体"/>
                <w:sz w:val="22"/>
                <w:szCs w:val="21"/>
                <w:highlight w:val="none"/>
              </w:rPr>
            </w:r>
            <w:r/>
          </w:p>
        </w:tc>
        <w:tc>
          <w:tcPr>
            <w:tcW w:w="3216" w:type="dxa"/>
            <w:vAlign w:val="center"/>
            <w:textDirection w:val="lrTb"/>
            <w:noWrap w:val="false"/>
          </w:tcPr>
          <w:p>
            <w:pPr>
              <w:pStyle w:val="1491"/>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w:t>
            </w:r>
            <w:r>
              <w:rPr>
                <w:rFonts w:hint="eastAsia" w:ascii="宋体" w:hAnsi="宋体" w:cs="宋体"/>
                <w:sz w:val="22"/>
                <w:szCs w:val="21"/>
                <w:highlight w:val="none"/>
                <w:lang w:val="en-US" w:eastAsia="zh-CN"/>
              </w:rPr>
              <w:t xml:space="preserve">4</w:t>
            </w:r>
            <w:r>
              <w:rPr>
                <w:rFonts w:hint="eastAsia" w:ascii="宋体" w:hAnsi="宋体" w:cs="宋体"/>
                <w:sz w:val="22"/>
                <w:szCs w:val="21"/>
                <w:highlight w:val="none"/>
              </w:rPr>
              <w:t xml:space="preserve">年     万元</w:t>
            </w:r>
            <w:r>
              <w:rPr>
                <w:rFonts w:hint="eastAsia" w:ascii="宋体" w:hAnsi="宋体" w:cs="宋体"/>
                <w:sz w:val="22"/>
                <w:szCs w:val="21"/>
                <w:highlight w:val="none"/>
              </w:rPr>
            </w:r>
            <w:r/>
          </w:p>
        </w:tc>
      </w:tr>
      <w:tr>
        <w:trPr>
          <w:cantSplit/>
          <w:trHeight w:val="564"/>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实现利润</w:t>
            </w:r>
            <w:r>
              <w:rPr>
                <w:rFonts w:hint="eastAsia" w:ascii="宋体" w:hAnsi="宋体" w:cs="宋体"/>
                <w:sz w:val="22"/>
                <w:szCs w:val="21"/>
                <w:highlight w:val="none"/>
              </w:rPr>
            </w:r>
            <w:r/>
          </w:p>
        </w:tc>
        <w:tc>
          <w:tcPr>
            <w:tcW w:w="1925"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w:t>
            </w:r>
            <w:r>
              <w:rPr>
                <w:rFonts w:hint="eastAsia" w:ascii="宋体" w:hAnsi="宋体" w:cs="宋体"/>
                <w:sz w:val="22"/>
                <w:szCs w:val="21"/>
                <w:highlight w:val="none"/>
                <w:lang w:val="en-US" w:eastAsia="zh-CN"/>
              </w:rPr>
              <w:t xml:space="preserve">4</w:t>
            </w:r>
            <w:r>
              <w:rPr>
                <w:rFonts w:hint="eastAsia" w:ascii="宋体" w:hAnsi="宋体" w:cs="宋体"/>
                <w:sz w:val="22"/>
                <w:szCs w:val="21"/>
                <w:highlight w:val="none"/>
              </w:rPr>
              <w:t xml:space="preserve">年 万元</w:t>
            </w:r>
            <w:r>
              <w:rPr>
                <w:rFonts w:hint="eastAsia" w:ascii="宋体" w:hAnsi="宋体" w:cs="宋体"/>
                <w:sz w:val="22"/>
                <w:szCs w:val="21"/>
                <w:highlight w:val="none"/>
              </w:rPr>
            </w:r>
            <w:r/>
          </w:p>
        </w:tc>
        <w:tc>
          <w:tcPr>
            <w:tcW w:w="1537"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3216"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营业面积</w:t>
            </w:r>
            <w:r>
              <w:rPr>
                <w:rFonts w:hint="eastAsia" w:ascii="宋体" w:hAnsi="宋体" w:cs="宋体"/>
                <w:sz w:val="22"/>
                <w:szCs w:val="21"/>
                <w:highlight w:val="none"/>
              </w:rPr>
            </w:r>
            <w:r/>
          </w:p>
        </w:tc>
        <w:tc>
          <w:tcPr>
            <w:tcW w:w="1925" w:type="dxa"/>
            <w:vAlign w:val="center"/>
            <w:textDirection w:val="lrTb"/>
            <w:noWrap w:val="false"/>
          </w:tcPr>
          <w:p>
            <w:pPr>
              <w:pStyle w:val="1491"/>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平方米</w:t>
            </w:r>
            <w:r>
              <w:rPr>
                <w:rFonts w:hint="eastAsia" w:ascii="宋体" w:hAnsi="宋体" w:cs="宋体"/>
                <w:sz w:val="22"/>
                <w:szCs w:val="21"/>
                <w:highlight w:val="none"/>
              </w:rPr>
            </w:r>
            <w:r/>
          </w:p>
        </w:tc>
        <w:tc>
          <w:tcPr>
            <w:tcW w:w="1537"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其中：</w:t>
            </w:r>
            <w:r>
              <w:rPr>
                <w:rFonts w:hint="eastAsia" w:ascii="宋体" w:hAnsi="宋体" w:cs="宋体"/>
                <w:sz w:val="22"/>
                <w:szCs w:val="21"/>
                <w:highlight w:val="none"/>
              </w:rPr>
            </w:r>
            <w:r/>
          </w:p>
        </w:tc>
        <w:tc>
          <w:tcPr>
            <w:tcW w:w="3216"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自有面积平方米</w:t>
            </w:r>
            <w:r>
              <w:rPr>
                <w:rFonts w:hint="eastAsia" w:ascii="宋体" w:hAnsi="宋体" w:cs="宋体"/>
                <w:sz w:val="22"/>
                <w:szCs w:val="21"/>
                <w:highlight w:val="none"/>
              </w:rPr>
            </w:r>
            <w:r/>
          </w:p>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承租面积平方米</w:t>
            </w:r>
            <w:r>
              <w:rPr>
                <w:rFonts w:hint="eastAsia" w:ascii="宋体" w:hAnsi="宋体" w:cs="宋体"/>
                <w:sz w:val="22"/>
                <w:szCs w:val="21"/>
                <w:highlight w:val="none"/>
              </w:rPr>
            </w:r>
            <w:r/>
          </w:p>
        </w:tc>
      </w:tr>
      <w:tr>
        <w:trPr>
          <w:cantSplit/>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单位简历及内设机构情况</w:t>
            </w:r>
            <w:r>
              <w:rPr>
                <w:rFonts w:hint="eastAsia" w:ascii="宋体" w:hAnsi="宋体" w:cs="宋体"/>
                <w:sz w:val="22"/>
                <w:szCs w:val="21"/>
                <w:highlight w:val="none"/>
              </w:rPr>
            </w:r>
            <w:r/>
          </w:p>
        </w:tc>
        <w:tc>
          <w:tcPr>
            <w:gridSpan w:val="3"/>
            <w:tcW w:w="6678"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703"/>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单位优势及特长</w:t>
            </w:r>
            <w:r>
              <w:rPr>
                <w:rFonts w:hint="eastAsia" w:ascii="宋体" w:hAnsi="宋体" w:cs="宋体"/>
                <w:sz w:val="22"/>
                <w:szCs w:val="21"/>
                <w:highlight w:val="none"/>
              </w:rPr>
            </w:r>
            <w:r/>
          </w:p>
        </w:tc>
        <w:tc>
          <w:tcPr>
            <w:gridSpan w:val="3"/>
            <w:tcW w:w="6678"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近三年来完成或正在履行的重大合同情况</w:t>
            </w:r>
            <w:r>
              <w:rPr>
                <w:rFonts w:hint="eastAsia" w:ascii="宋体" w:hAnsi="宋体" w:cs="宋体"/>
                <w:sz w:val="22"/>
                <w:szCs w:val="21"/>
                <w:highlight w:val="none"/>
              </w:rPr>
            </w:r>
            <w:r/>
          </w:p>
        </w:tc>
        <w:tc>
          <w:tcPr>
            <w:gridSpan w:val="3"/>
            <w:tcW w:w="6678"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最近2年内在经营过程中受到何种奖励或处分</w:t>
            </w:r>
            <w:r>
              <w:rPr>
                <w:rFonts w:hint="eastAsia" w:ascii="宋体" w:hAnsi="宋体" w:cs="宋体"/>
                <w:sz w:val="22"/>
                <w:szCs w:val="21"/>
                <w:highlight w:val="none"/>
              </w:rPr>
            </w:r>
            <w:r/>
          </w:p>
        </w:tc>
        <w:tc>
          <w:tcPr>
            <w:gridSpan w:val="3"/>
            <w:tcW w:w="6678"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（包括财政、工商、税务、物价、技监部门稽查情况和结果）</w:t>
            </w:r>
            <w:r>
              <w:rPr>
                <w:rFonts w:hint="eastAsia" w:ascii="宋体" w:hAnsi="宋体" w:cs="宋体"/>
                <w:sz w:val="22"/>
                <w:szCs w:val="21"/>
                <w:highlight w:val="none"/>
              </w:rPr>
            </w:r>
            <w:r/>
          </w:p>
        </w:tc>
      </w:tr>
      <w:tr>
        <w:trPr>
          <w:cantSplit/>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最近3年内有无因售假、售劣或是其他原因被消费者投诉或起诉的情况及说明</w:t>
            </w:r>
            <w:r>
              <w:rPr>
                <w:rFonts w:hint="eastAsia" w:ascii="宋体" w:hAnsi="宋体" w:cs="宋体"/>
                <w:sz w:val="22"/>
                <w:szCs w:val="21"/>
                <w:highlight w:val="none"/>
              </w:rPr>
            </w:r>
            <w:r/>
          </w:p>
        </w:tc>
        <w:tc>
          <w:tcPr>
            <w:gridSpan w:val="3"/>
            <w:tcW w:w="6678"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（包括解决方式和结果）</w:t>
            </w:r>
            <w:r>
              <w:rPr>
                <w:rFonts w:hint="eastAsia" w:ascii="宋体" w:hAnsi="宋体" w:cs="宋体"/>
                <w:sz w:val="22"/>
                <w:szCs w:val="21"/>
                <w:highlight w:val="none"/>
              </w:rPr>
            </w:r>
            <w:r/>
          </w:p>
        </w:tc>
      </w:tr>
      <w:tr>
        <w:trPr>
          <w:cantSplit/>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参加政府采购活动前三年内，在经营活动中有无重大违法记录情况及说明</w:t>
            </w:r>
            <w:r>
              <w:rPr>
                <w:rFonts w:hint="eastAsia" w:ascii="宋体" w:hAnsi="宋体" w:cs="宋体"/>
                <w:sz w:val="22"/>
                <w:szCs w:val="21"/>
                <w:highlight w:val="none"/>
              </w:rPr>
            </w:r>
            <w:r/>
          </w:p>
        </w:tc>
        <w:tc>
          <w:tcPr>
            <w:gridSpan w:val="3"/>
            <w:tcW w:w="6678"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获得技术认证的工程师及简介</w:t>
            </w:r>
            <w:r>
              <w:rPr>
                <w:rFonts w:hint="eastAsia" w:ascii="宋体" w:hAnsi="宋体" w:cs="宋体"/>
                <w:sz w:val="22"/>
                <w:szCs w:val="21"/>
                <w:highlight w:val="none"/>
              </w:rPr>
            </w:r>
            <w:r/>
          </w:p>
        </w:tc>
        <w:tc>
          <w:tcPr>
            <w:gridSpan w:val="3"/>
            <w:tcW w:w="6678"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947"/>
        </w:trPr>
        <w:tc>
          <w:tcPr>
            <w:tcW w:w="2590"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其他需要说明的情况</w:t>
            </w:r>
            <w:r>
              <w:rPr>
                <w:rFonts w:hint="eastAsia" w:ascii="宋体" w:hAnsi="宋体" w:cs="宋体"/>
                <w:sz w:val="22"/>
                <w:szCs w:val="21"/>
                <w:highlight w:val="none"/>
              </w:rPr>
            </w:r>
            <w:r/>
          </w:p>
        </w:tc>
        <w:tc>
          <w:tcPr>
            <w:gridSpan w:val="3"/>
            <w:tcW w:w="6678" w:type="dxa"/>
            <w:vAlign w:val="top"/>
            <w:textDirection w:val="lrTb"/>
            <w:noWrap w:val="false"/>
          </w:tcPr>
          <w:p>
            <w:pPr>
              <w:pStyle w:val="1491"/>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bl>
    <w:p>
      <w:pPr>
        <w:pStyle w:val="1491"/>
        <w:rPr>
          <w:rFonts w:hint="eastAsia" w:ascii="宋体" w:hAnsi="宋体" w:cs="宋体"/>
          <w:bCs/>
          <w:sz w:val="24"/>
          <w:szCs w:val="24"/>
          <w:highlight w:val="none"/>
        </w:rPr>
      </w:pPr>
      <w:r>
        <w:rPr>
          <w:rFonts w:hint="eastAsia" w:ascii="宋体" w:hAnsi="宋体" w:cs="宋体"/>
          <w:bCs/>
          <w:sz w:val="24"/>
          <w:szCs w:val="24"/>
          <w:highlight w:val="none"/>
        </w:rPr>
      </w:r>
      <w:r/>
    </w:p>
    <w:p>
      <w:pPr>
        <w:pStyle w:val="1491"/>
        <w:jc w:val="center"/>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highlight w:val="none"/>
        </w:rPr>
      </w:r>
      <w:r/>
    </w:p>
    <w:p>
      <w:pPr>
        <w:pStyle w:val="1491"/>
        <w:rPr>
          <w:rFonts w:hint="eastAsia" w:ascii="宋体" w:hAnsi="宋体" w:cs="宋体"/>
          <w:bCs/>
          <w:sz w:val="24"/>
          <w:szCs w:val="24"/>
          <w:highlight w:val="none"/>
        </w:rPr>
        <w:outlineLvl w:val="2"/>
      </w:pPr>
      <w:r>
        <w:rPr>
          <w:rFonts w:hint="eastAsia" w:ascii="宋体" w:hAnsi="宋体" w:cs="宋体"/>
          <w:b/>
          <w:sz w:val="24"/>
          <w:szCs w:val="24"/>
          <w:highlight w:val="none"/>
        </w:rPr>
        <w:t xml:space="preserve">（九）主要人员配置表（格式）：</w:t>
      </w:r>
      <w:r>
        <w:rPr>
          <w:rFonts w:hint="eastAsia" w:ascii="宋体" w:hAnsi="宋体" w:cs="宋体"/>
          <w:bCs/>
          <w:sz w:val="24"/>
          <w:szCs w:val="24"/>
          <w:highlight w:val="none"/>
        </w:rPr>
      </w:r>
      <w:r/>
    </w:p>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491"/>
        <w:jc w:val="center"/>
        <w:rPr>
          <w:rFonts w:hint="eastAsia" w:ascii="宋体" w:hAnsi="宋体" w:cs="宋体"/>
          <w:b/>
          <w:sz w:val="24"/>
          <w:szCs w:val="24"/>
          <w:highlight w:val="none"/>
        </w:rPr>
      </w:pPr>
      <w:r>
        <w:rPr>
          <w:rFonts w:hint="eastAsia" w:ascii="宋体" w:hAnsi="宋体" w:cs="宋体"/>
          <w:bCs/>
          <w:sz w:val="24"/>
          <w:szCs w:val="24"/>
          <w:highlight w:val="none"/>
        </w:rPr>
        <w:t xml:space="preserve">主要人员配置表</w:t>
      </w:r>
      <w:r>
        <w:rPr>
          <w:rFonts w:hint="eastAsia" w:ascii="宋体" w:hAnsi="宋体" w:cs="宋体"/>
          <w:b/>
          <w:sz w:val="24"/>
          <w:szCs w:val="24"/>
          <w:highlight w:val="none"/>
        </w:rPr>
      </w:r>
      <w:r/>
    </w:p>
    <w:p>
      <w:pPr>
        <w:pStyle w:val="1491"/>
        <w:ind w:left="1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投标人（盖章）：                      政府采购编号：</w:t>
      </w:r>
      <w:r>
        <w:rPr>
          <w:rFonts w:ascii="宋体" w:hAnsi="宋体" w:cs="宋体"/>
          <w:bCs/>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194"/>
        <w:gridCol w:w="1343"/>
      </w:tblGrid>
      <w:tr>
        <w:trPr/>
        <w:tc>
          <w:tcPr>
            <w:tcW w:w="556" w:type="dxa"/>
            <w:vAlign w:val="center"/>
            <w:textDirection w:val="lrTb"/>
            <w:noWrap w:val="false"/>
          </w:tcPr>
          <w:p>
            <w:pPr>
              <w:pStyle w:val="1491"/>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序号</w:t>
            </w:r>
            <w:r>
              <w:rPr>
                <w:rFonts w:hint="eastAsia" w:ascii="宋体" w:hAnsi="宋体" w:cs="宋体"/>
                <w:b/>
                <w:bCs/>
                <w:sz w:val="22"/>
                <w:szCs w:val="22"/>
                <w:highlight w:val="none"/>
              </w:rPr>
            </w:r>
            <w:r/>
          </w:p>
        </w:tc>
        <w:tc>
          <w:tcPr>
            <w:tcW w:w="1103" w:type="dxa"/>
            <w:vAlign w:val="center"/>
            <w:textDirection w:val="lrTb"/>
            <w:noWrap w:val="false"/>
          </w:tcPr>
          <w:p>
            <w:pPr>
              <w:pStyle w:val="1491"/>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姓名</w:t>
            </w:r>
            <w:r>
              <w:rPr>
                <w:rFonts w:hint="eastAsia" w:ascii="宋体" w:hAnsi="宋体" w:cs="宋体"/>
                <w:b/>
                <w:bCs/>
                <w:sz w:val="22"/>
                <w:szCs w:val="22"/>
                <w:highlight w:val="none"/>
              </w:rPr>
            </w:r>
            <w:r/>
          </w:p>
        </w:tc>
        <w:tc>
          <w:tcPr>
            <w:tcW w:w="602" w:type="dxa"/>
            <w:vAlign w:val="center"/>
            <w:textDirection w:val="lrTb"/>
            <w:noWrap w:val="false"/>
          </w:tcPr>
          <w:p>
            <w:pPr>
              <w:pStyle w:val="1491"/>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性别</w:t>
            </w:r>
            <w:r>
              <w:rPr>
                <w:rFonts w:hint="eastAsia" w:ascii="宋体" w:hAnsi="宋体" w:cs="宋体"/>
                <w:b/>
                <w:bCs/>
                <w:sz w:val="22"/>
                <w:szCs w:val="22"/>
                <w:highlight w:val="none"/>
              </w:rPr>
            </w:r>
            <w:r/>
          </w:p>
        </w:tc>
        <w:tc>
          <w:tcPr>
            <w:tcW w:w="602" w:type="dxa"/>
            <w:vAlign w:val="center"/>
            <w:textDirection w:val="lrTb"/>
            <w:noWrap w:val="false"/>
          </w:tcPr>
          <w:p>
            <w:pPr>
              <w:pStyle w:val="1491"/>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年龄</w:t>
            </w:r>
            <w:r>
              <w:rPr>
                <w:rFonts w:hint="eastAsia" w:ascii="宋体" w:hAnsi="宋体" w:cs="宋体"/>
                <w:b/>
                <w:bCs/>
                <w:sz w:val="22"/>
                <w:szCs w:val="22"/>
                <w:highlight w:val="none"/>
              </w:rPr>
            </w:r>
            <w:r/>
          </w:p>
        </w:tc>
        <w:tc>
          <w:tcPr>
            <w:tcW w:w="1075" w:type="dxa"/>
            <w:vAlign w:val="center"/>
            <w:textDirection w:val="lrTb"/>
            <w:noWrap w:val="false"/>
          </w:tcPr>
          <w:p>
            <w:pPr>
              <w:pStyle w:val="1491"/>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岗位</w:t>
            </w:r>
            <w:r>
              <w:rPr>
                <w:rFonts w:hint="eastAsia" w:ascii="宋体" w:hAnsi="宋体" w:cs="宋体"/>
                <w:b/>
                <w:bCs/>
                <w:sz w:val="22"/>
                <w:szCs w:val="22"/>
                <w:highlight w:val="none"/>
              </w:rPr>
            </w:r>
            <w:r/>
          </w:p>
          <w:p>
            <w:pPr>
              <w:pStyle w:val="1491"/>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rPr>
                <w:rFonts w:hint="eastAsia" w:ascii="宋体" w:hAnsi="宋体" w:cs="宋体"/>
                <w:b/>
                <w:bCs/>
                <w:sz w:val="22"/>
                <w:szCs w:val="22"/>
                <w:highlight w:val="none"/>
              </w:rPr>
            </w:r>
            <w:r/>
          </w:p>
        </w:tc>
        <w:tc>
          <w:tcPr>
            <w:tcW w:w="765" w:type="dxa"/>
            <w:vAlign w:val="center"/>
            <w:textDirection w:val="lrTb"/>
            <w:noWrap w:val="false"/>
          </w:tcPr>
          <w:p>
            <w:pPr>
              <w:pStyle w:val="1491"/>
              <w:jc w:val="center"/>
              <w:spacing w:line="420" w:lineRule="exact"/>
              <w:rPr>
                <w:rFonts w:ascii="宋体" w:hAnsi="宋体" w:cs="宋体"/>
                <w:b/>
                <w:bCs/>
                <w:sz w:val="22"/>
                <w:szCs w:val="22"/>
                <w:highlight w:val="none"/>
              </w:rPr>
            </w:pPr>
            <w:r>
              <w:rPr>
                <w:rFonts w:hint="eastAsia" w:ascii="宋体" w:hAnsi="宋体" w:cs="宋体"/>
                <w:b/>
                <w:bCs/>
                <w:sz w:val="22"/>
                <w:szCs w:val="22"/>
                <w:highlight w:val="none"/>
              </w:rPr>
              <w:t xml:space="preserve">学历</w:t>
            </w:r>
            <w:r>
              <w:rPr>
                <w:rFonts w:ascii="宋体" w:hAnsi="宋体" w:cs="宋体"/>
                <w:b/>
                <w:bCs/>
                <w:sz w:val="22"/>
                <w:szCs w:val="22"/>
                <w:highlight w:val="none"/>
              </w:rPr>
            </w:r>
            <w:r/>
          </w:p>
        </w:tc>
        <w:tc>
          <w:tcPr>
            <w:tcW w:w="1015" w:type="dxa"/>
            <w:vAlign w:val="center"/>
            <w:textDirection w:val="lrTb"/>
            <w:noWrap w:val="false"/>
          </w:tcPr>
          <w:p>
            <w:pPr>
              <w:pStyle w:val="1491"/>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证书</w:t>
            </w:r>
            <w:r>
              <w:rPr>
                <w:rFonts w:hint="eastAsia" w:ascii="宋体" w:hAnsi="宋体" w:cs="宋体"/>
                <w:b/>
                <w:bCs/>
                <w:sz w:val="22"/>
                <w:szCs w:val="22"/>
                <w:highlight w:val="none"/>
              </w:rPr>
            </w:r>
            <w:r/>
          </w:p>
          <w:p>
            <w:pPr>
              <w:pStyle w:val="1491"/>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rPr>
                <w:rFonts w:hint="eastAsia" w:ascii="宋体" w:hAnsi="宋体" w:cs="宋体"/>
                <w:b/>
                <w:bCs/>
                <w:sz w:val="22"/>
                <w:szCs w:val="22"/>
                <w:highlight w:val="none"/>
              </w:rPr>
            </w:r>
            <w:r/>
          </w:p>
        </w:tc>
        <w:tc>
          <w:tcPr>
            <w:tcW w:w="1194" w:type="dxa"/>
            <w:vAlign w:val="center"/>
            <w:textDirection w:val="lrTb"/>
            <w:noWrap w:val="false"/>
          </w:tcPr>
          <w:p>
            <w:pPr>
              <w:pStyle w:val="1491"/>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工作经验</w:t>
            </w:r>
            <w:r>
              <w:rPr>
                <w:rFonts w:hint="eastAsia" w:ascii="宋体" w:hAnsi="宋体" w:cs="宋体"/>
                <w:b/>
                <w:bCs/>
                <w:sz w:val="22"/>
                <w:szCs w:val="22"/>
                <w:highlight w:val="none"/>
              </w:rPr>
            </w:r>
            <w:r/>
          </w:p>
        </w:tc>
        <w:tc>
          <w:tcPr>
            <w:tcW w:w="1343" w:type="dxa"/>
            <w:vAlign w:val="center"/>
            <w:textDirection w:val="lrTb"/>
            <w:noWrap w:val="false"/>
          </w:tcPr>
          <w:p>
            <w:pPr>
              <w:pStyle w:val="1491"/>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备注</w:t>
            </w:r>
            <w:r>
              <w:rPr>
                <w:rFonts w:hint="eastAsia" w:ascii="宋体" w:hAnsi="宋体" w:cs="宋体"/>
                <w:b/>
                <w:bCs/>
                <w:sz w:val="22"/>
                <w:szCs w:val="22"/>
                <w:highlight w:val="none"/>
              </w:rPr>
            </w:r>
            <w:r/>
          </w:p>
        </w:tc>
      </w:tr>
      <w:tr>
        <w:trPr/>
        <w:tc>
          <w:tcPr>
            <w:tcW w:w="556"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110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110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110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110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110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p>
        </w:tc>
        <w:tc>
          <w:tcPr>
            <w:tcW w:w="110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szCs w:val="24"/>
                <w:highlight w:val="none"/>
              </w:rPr>
            </w:r>
            <w:r/>
          </w:p>
        </w:tc>
        <w:tc>
          <w:tcPr>
            <w:tcW w:w="110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rPr>
            </w:r>
            <w:r/>
          </w:p>
        </w:tc>
        <w:tc>
          <w:tcPr>
            <w:tcW w:w="110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393"/>
        </w:trPr>
        <w:tc>
          <w:tcPr>
            <w:tcW w:w="556"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9</w:t>
            </w:r>
            <w:r>
              <w:rPr>
                <w:rFonts w:hint="eastAsia" w:ascii="宋体" w:hAnsi="宋体" w:cs="宋体"/>
                <w:sz w:val="24"/>
                <w:szCs w:val="24"/>
                <w:highlight w:val="none"/>
              </w:rPr>
            </w:r>
            <w:r/>
          </w:p>
        </w:tc>
        <w:tc>
          <w:tcPr>
            <w:tcW w:w="110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26"/>
        </w:trPr>
        <w:tc>
          <w:tcPr>
            <w:tcW w:w="556"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rPr>
            </w:r>
            <w:r/>
          </w:p>
        </w:tc>
        <w:tc>
          <w:tcPr>
            <w:tcW w:w="110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110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491"/>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pStyle w:val="1491"/>
        <w:ind w:left="1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1491"/>
        <w:ind w:firstLine="31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法定代表人或法定代表人授权代表签字或盖章：</w:t>
      </w:r>
      <w:r>
        <w:rPr>
          <w:rFonts w:hint="eastAsia" w:ascii="宋体" w:hAnsi="宋体" w:cs="宋体"/>
          <w:b/>
          <w:bCs/>
          <w:sz w:val="24"/>
          <w:szCs w:val="24"/>
          <w:highlight w:val="none"/>
        </w:rPr>
      </w:r>
      <w:r/>
    </w:p>
    <w:p>
      <w:pPr>
        <w:pStyle w:val="1491"/>
        <w:ind w:left="12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备注：1.表格不够可自行延长。</w:t>
      </w:r>
      <w:r>
        <w:rPr>
          <w:rFonts w:hint="eastAsia" w:ascii="宋体" w:hAnsi="宋体" w:cs="宋体"/>
          <w:bCs/>
          <w:sz w:val="24"/>
          <w:szCs w:val="24"/>
          <w:highlight w:val="none"/>
        </w:rPr>
      </w:r>
      <w:r/>
    </w:p>
    <w:p>
      <w:pPr>
        <w:pStyle w:val="1491"/>
        <w:ind w:left="120"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2.相关材料请附本表之后。</w:t>
      </w:r>
      <w:r>
        <w:rPr>
          <w:rFonts w:hint="eastAsia" w:ascii="宋体" w:hAnsi="宋体" w:cs="宋体"/>
          <w:bCs/>
          <w:sz w:val="24"/>
          <w:szCs w:val="24"/>
          <w:highlight w:val="none"/>
        </w:rPr>
      </w:r>
      <w:r/>
    </w:p>
    <w:p>
      <w:pPr>
        <w:pStyle w:val="1491"/>
        <w:ind w:left="12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516"/>
        <w:ind w:left="1260"/>
        <w:rPr>
          <w:rFonts w:hint="eastAsia" w:ascii="宋体" w:hAnsi="宋体" w:cs="宋体"/>
          <w:sz w:val="24"/>
          <w:highlight w:val="none"/>
        </w:rPr>
      </w:pPr>
      <w:r>
        <w:rPr>
          <w:rFonts w:hint="eastAsia" w:ascii="宋体" w:hAnsi="宋体" w:cs="宋体"/>
          <w:sz w:val="24"/>
          <w:highlight w:val="none"/>
        </w:rPr>
      </w:r>
      <w:r/>
    </w:p>
    <w:p>
      <w:pPr>
        <w:pStyle w:val="1491"/>
        <w:rPr>
          <w:rFonts w:hint="eastAsia" w:ascii="宋体" w:hAnsi="宋体" w:cs="宋体"/>
          <w:sz w:val="24"/>
          <w:szCs w:val="24"/>
          <w:highlight w:val="none"/>
        </w:rPr>
      </w:pPr>
      <w:r>
        <w:rPr>
          <w:rFonts w:hint="eastAsia" w:ascii="宋体" w:hAnsi="宋体" w:cs="宋体"/>
          <w:sz w:val="24"/>
          <w:szCs w:val="24"/>
          <w:highlight w:val="none"/>
        </w:rPr>
      </w:r>
      <w:r/>
    </w:p>
    <w:p>
      <w:pPr>
        <w:pStyle w:val="1516"/>
        <w:ind w:left="1260"/>
        <w:rPr>
          <w:rFonts w:hint="eastAsia" w:ascii="宋体" w:hAnsi="宋体" w:cs="宋体"/>
          <w:sz w:val="24"/>
          <w:highlight w:val="none"/>
        </w:rPr>
      </w:pPr>
      <w:r>
        <w:rPr>
          <w:rFonts w:hint="eastAsia" w:ascii="宋体" w:hAnsi="宋体" w:cs="宋体"/>
          <w:sz w:val="24"/>
          <w:highlight w:val="none"/>
        </w:rPr>
      </w:r>
      <w:r/>
    </w:p>
    <w:p>
      <w:pPr>
        <w:pStyle w:val="1491"/>
        <w:rPr>
          <w:rFonts w:hint="eastAsia" w:ascii="宋体" w:hAnsi="宋体" w:cs="宋体"/>
          <w:sz w:val="24"/>
          <w:szCs w:val="24"/>
          <w:highlight w:val="none"/>
        </w:rPr>
      </w:pPr>
      <w:r>
        <w:rPr>
          <w:rFonts w:hint="eastAsia" w:ascii="宋体" w:hAnsi="宋体" w:cs="宋体"/>
          <w:sz w:val="24"/>
          <w:szCs w:val="24"/>
          <w:highlight w:val="none"/>
        </w:rPr>
      </w:r>
      <w:r/>
    </w:p>
    <w:p>
      <w:pPr>
        <w:pStyle w:val="1516"/>
        <w:ind w:left="1260"/>
        <w:rPr>
          <w:rFonts w:hint="eastAsia" w:ascii="宋体" w:hAnsi="宋体" w:cs="宋体"/>
          <w:sz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highlight w:val="none"/>
        </w:rPr>
      </w:r>
      <w:r/>
    </w:p>
    <w:p>
      <w:pPr>
        <w:pStyle w:val="1491"/>
        <w:rPr>
          <w:rFonts w:hint="eastAsia" w:ascii="宋体" w:hAnsi="宋体" w:cs="宋体"/>
          <w:b/>
          <w:sz w:val="24"/>
          <w:szCs w:val="24"/>
          <w:highlight w:val="none"/>
        </w:rPr>
        <w:outlineLvl w:val="2"/>
      </w:pPr>
      <w:r>
        <w:rPr>
          <w:rFonts w:hint="eastAsia" w:ascii="宋体" w:hAnsi="宋体" w:cs="宋体"/>
          <w:b/>
          <w:sz w:val="24"/>
          <w:szCs w:val="24"/>
          <w:highlight w:val="none"/>
        </w:rPr>
        <w:t xml:space="preserve">（十）中小企业声明函（格式）：</w:t>
      </w:r>
      <w:r>
        <w:rPr>
          <w:rFonts w:hint="eastAsia" w:ascii="宋体" w:hAnsi="宋体" w:cs="宋体"/>
          <w:b/>
          <w:sz w:val="24"/>
          <w:szCs w:val="24"/>
          <w:highlight w:val="none"/>
        </w:rPr>
      </w:r>
      <w:r/>
    </w:p>
    <w:p>
      <w:pPr>
        <w:pStyle w:val="1491"/>
        <w:rPr>
          <w:rFonts w:hint="eastAsia" w:ascii="宋体" w:hAnsi="宋体" w:cs="宋体"/>
          <w:sz w:val="24"/>
          <w:szCs w:val="24"/>
          <w:highlight w:val="none"/>
        </w:rPr>
      </w:pPr>
      <w:r>
        <w:rPr>
          <w:rFonts w:hint="eastAsia" w:ascii="宋体" w:hAnsi="宋体" w:cs="宋体"/>
          <w:sz w:val="24"/>
          <w:szCs w:val="24"/>
          <w:highlight w:val="none"/>
        </w:rPr>
      </w:r>
      <w:r/>
    </w:p>
    <w:p>
      <w:pPr>
        <w:pStyle w:val="1491"/>
        <w:jc w:val="center"/>
        <w:spacing w:line="360" w:lineRule="auto"/>
        <w:rPr>
          <w:rFonts w:hint="eastAsia" w:ascii="宋体" w:hAnsi="宋体" w:cs="宋体"/>
          <w:bCs/>
          <w:sz w:val="24"/>
          <w:szCs w:val="24"/>
          <w:highlight w:val="none"/>
        </w:rPr>
      </w:pPr>
      <w:r/>
      <w:bookmarkStart w:id="56" w:name="OLE_LINK14"/>
      <w:r/>
      <w:bookmarkStart w:id="57" w:name="OLE_LINK13"/>
      <w:r/>
      <w:bookmarkStart w:id="58" w:name="_Hlk6917152"/>
      <w:r>
        <w:rPr>
          <w:rFonts w:hint="eastAsia" w:ascii="宋体" w:hAnsi="宋体" w:cs="宋体"/>
          <w:sz w:val="24"/>
          <w:szCs w:val="24"/>
          <w:highlight w:val="none"/>
        </w:rPr>
        <w:t xml:space="preserve">中小企业声明函（服务）</w:t>
      </w:r>
      <w:r>
        <w:rPr>
          <w:rFonts w:hint="eastAsia" w:ascii="宋体" w:hAnsi="宋体" w:cs="宋体"/>
          <w:bCs/>
          <w:sz w:val="24"/>
          <w:szCs w:val="24"/>
          <w:highlight w:val="none"/>
        </w:rPr>
      </w:r>
      <w:r/>
    </w:p>
    <w:p>
      <w:pPr>
        <w:pStyle w:val="1491"/>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本公司（联合体）郑重声明，根据《政府采购促进中小企业发展管理办法》（财库﹝2020﹞46 号）的规定，本公司 </w:t>
      </w:r>
      <w:r>
        <w:rPr>
          <w:rFonts w:hint="eastAsia" w:ascii="宋体" w:hAnsi="宋体" w:cs="宋体"/>
          <w:bCs/>
          <w:sz w:val="24"/>
          <w:szCs w:val="24"/>
          <w:highlight w:val="none"/>
          <w:u w:val="single"/>
        </w:rPr>
        <w:t xml:space="preserve">（联合体）</w:t>
      </w:r>
      <w:r>
        <w:rPr>
          <w:rFonts w:hint="eastAsia" w:ascii="宋体" w:hAnsi="宋体" w:cs="宋体"/>
          <w:bCs/>
          <w:sz w:val="24"/>
          <w:szCs w:val="24"/>
          <w:highlight w:val="none"/>
        </w:rPr>
        <w:t xml:space="preserve">参加</w:t>
      </w:r>
      <w:r>
        <w:rPr>
          <w:rFonts w:hint="eastAsia" w:ascii="宋体" w:hAnsi="宋体" w:cs="宋体"/>
          <w:bCs/>
          <w:sz w:val="24"/>
          <w:szCs w:val="24"/>
          <w:highlight w:val="none"/>
          <w:u w:val="single"/>
        </w:rPr>
        <w:t xml:space="preserve">（单位名称）</w:t>
      </w:r>
      <w:r>
        <w:rPr>
          <w:rFonts w:hint="eastAsia" w:ascii="宋体" w:hAnsi="宋体" w:cs="宋体"/>
          <w:bCs/>
          <w:sz w:val="24"/>
          <w:szCs w:val="24"/>
          <w:highlight w:val="none"/>
        </w:rPr>
        <w:t xml:space="preserve">的</w:t>
      </w:r>
      <w:r>
        <w:rPr>
          <w:rFonts w:hint="eastAsia" w:ascii="宋体" w:hAnsi="宋体" w:cs="宋体"/>
          <w:bCs/>
          <w:sz w:val="24"/>
          <w:szCs w:val="24"/>
          <w:highlight w:val="none"/>
          <w:u w:val="single"/>
        </w:rPr>
        <w:t xml:space="preserve">（项目名称）</w:t>
      </w:r>
      <w:r>
        <w:rPr>
          <w:rFonts w:hint="eastAsia" w:ascii="宋体" w:hAnsi="宋体" w:cs="宋体"/>
          <w:bCs/>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sz w:val="24"/>
          <w:szCs w:val="24"/>
          <w:highlight w:val="none"/>
        </w:rPr>
      </w:r>
      <w:r/>
    </w:p>
    <w:p>
      <w:pPr>
        <w:pStyle w:val="1491"/>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u w:val="single"/>
        </w:rPr>
        <w:t xml:space="preserve"> （标的名称） </w:t>
      </w:r>
      <w:r>
        <w:rPr>
          <w:rFonts w:hint="eastAsia" w:ascii="宋体" w:hAnsi="宋体" w:cs="宋体"/>
          <w:bCs/>
          <w:sz w:val="24"/>
          <w:szCs w:val="24"/>
          <w:highlight w:val="none"/>
        </w:rPr>
        <w:t xml:space="preserve">，属于</w:t>
      </w:r>
      <w:r>
        <w:rPr>
          <w:rFonts w:hint="eastAsia" w:ascii="宋体" w:hAnsi="宋体" w:cs="宋体"/>
          <w:bCs/>
          <w:sz w:val="24"/>
          <w:szCs w:val="24"/>
          <w:highlight w:val="none"/>
          <w:u w:val="single"/>
        </w:rPr>
        <w:t xml:space="preserve">（采购文件中明确的所属行业）</w:t>
      </w:r>
      <w:r>
        <w:rPr>
          <w:rFonts w:hint="eastAsia" w:ascii="宋体" w:hAnsi="宋体" w:cs="宋体"/>
          <w:bCs/>
          <w:sz w:val="24"/>
          <w:szCs w:val="24"/>
          <w:highlight w:val="none"/>
        </w:rPr>
        <w:t xml:space="preserve">； 承建（承接）企业为</w:t>
      </w:r>
      <w:r>
        <w:rPr>
          <w:rFonts w:hint="eastAsia" w:ascii="宋体" w:hAnsi="宋体" w:cs="宋体"/>
          <w:bCs/>
          <w:sz w:val="24"/>
          <w:szCs w:val="24"/>
          <w:highlight w:val="none"/>
          <w:u w:val="single"/>
        </w:rPr>
        <w:t xml:space="preserve">（企业名称）</w:t>
      </w:r>
      <w:r>
        <w:rPr>
          <w:rFonts w:hint="eastAsia" w:ascii="宋体" w:hAnsi="宋体" w:cs="宋体"/>
          <w:bCs/>
          <w:sz w:val="24"/>
          <w:szCs w:val="24"/>
          <w:highlight w:val="none"/>
        </w:rPr>
        <w:t xml:space="preserve">，从业人员</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人，营业收入为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万元，资产总额为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万元，属于</w:t>
      </w:r>
      <w:r>
        <w:rPr>
          <w:rFonts w:hint="eastAsia" w:ascii="宋体" w:hAnsi="宋体" w:cs="宋体"/>
          <w:bCs/>
          <w:sz w:val="24"/>
          <w:szCs w:val="24"/>
          <w:highlight w:val="none"/>
          <w:u w:val="single"/>
        </w:rPr>
        <w:t xml:space="preserve">（中型企业、 小型企业、微型企业）</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491"/>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u w:val="single"/>
        </w:rPr>
        <w:t xml:space="preserve"> （标的名称） </w:t>
      </w:r>
      <w:r>
        <w:rPr>
          <w:rFonts w:hint="eastAsia" w:ascii="宋体" w:hAnsi="宋体" w:cs="宋体"/>
          <w:bCs/>
          <w:sz w:val="24"/>
          <w:szCs w:val="24"/>
          <w:highlight w:val="none"/>
        </w:rPr>
        <w:t xml:space="preserve">，属于</w:t>
      </w:r>
      <w:r>
        <w:rPr>
          <w:rFonts w:hint="eastAsia" w:ascii="宋体" w:hAnsi="宋体" w:cs="宋体"/>
          <w:bCs/>
          <w:sz w:val="24"/>
          <w:szCs w:val="24"/>
          <w:highlight w:val="none"/>
          <w:u w:val="single"/>
        </w:rPr>
        <w:t xml:space="preserve">（采购文件中明确的所属行业）</w:t>
      </w:r>
      <w:r>
        <w:rPr>
          <w:rFonts w:hint="eastAsia" w:ascii="宋体" w:hAnsi="宋体" w:cs="宋体"/>
          <w:bCs/>
          <w:sz w:val="24"/>
          <w:szCs w:val="24"/>
          <w:highlight w:val="none"/>
        </w:rPr>
        <w:t xml:space="preserve">； 承建（承接）企业为</w:t>
      </w:r>
      <w:r>
        <w:rPr>
          <w:rFonts w:hint="eastAsia" w:ascii="宋体" w:hAnsi="宋体" w:cs="宋体"/>
          <w:bCs/>
          <w:sz w:val="24"/>
          <w:szCs w:val="24"/>
          <w:highlight w:val="none"/>
          <w:u w:val="single"/>
        </w:rPr>
        <w:t xml:space="preserve">（企业名称）</w:t>
      </w:r>
      <w:r>
        <w:rPr>
          <w:rFonts w:hint="eastAsia" w:ascii="宋体" w:hAnsi="宋体" w:cs="宋体"/>
          <w:bCs/>
          <w:sz w:val="24"/>
          <w:szCs w:val="24"/>
          <w:highlight w:val="none"/>
        </w:rPr>
        <w:t xml:space="preserve">，从业人员</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人，营业收入为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万元，资产总额为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万元，属于</w:t>
      </w:r>
      <w:r>
        <w:rPr>
          <w:rFonts w:hint="eastAsia" w:ascii="宋体" w:hAnsi="宋体" w:cs="宋体"/>
          <w:bCs/>
          <w:sz w:val="24"/>
          <w:szCs w:val="24"/>
          <w:highlight w:val="none"/>
          <w:u w:val="single"/>
        </w:rPr>
        <w:t xml:space="preserve">（中型企业、 小型企业、微型企业）</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491"/>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491"/>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sz w:val="24"/>
          <w:szCs w:val="24"/>
          <w:highlight w:val="none"/>
        </w:rPr>
      </w:r>
      <w:r/>
    </w:p>
    <w:p>
      <w:pPr>
        <w:pStyle w:val="1491"/>
        <w:ind w:firstLine="4800"/>
        <w:jc w:val="left"/>
        <w:spacing w:line="440" w:lineRule="exact"/>
        <w:rPr>
          <w:rFonts w:hint="eastAsia" w:ascii="宋体" w:hAnsi="宋体" w:cs="宋体"/>
          <w:bCs/>
          <w:sz w:val="24"/>
          <w:szCs w:val="24"/>
          <w:highlight w:val="none"/>
        </w:rPr>
      </w:pPr>
      <w:r>
        <w:rPr>
          <w:rFonts w:hint="eastAsia" w:ascii="宋体" w:hAnsi="宋体" w:cs="宋体"/>
          <w:bCs/>
          <w:sz w:val="24"/>
          <w:highlight w:val="none"/>
        </w:rPr>
        <w:t xml:space="preserve">投标人</w:t>
      </w:r>
      <w:r>
        <w:rPr>
          <w:rFonts w:hint="eastAsia" w:ascii="宋体" w:hAnsi="宋体" w:cs="宋体"/>
          <w:bCs/>
          <w:sz w:val="24"/>
          <w:szCs w:val="24"/>
          <w:highlight w:val="none"/>
        </w:rPr>
        <w:t xml:space="preserve">(盖章)：</w:t>
      </w:r>
      <w:r>
        <w:rPr>
          <w:rFonts w:hint="eastAsia" w:ascii="宋体" w:hAnsi="宋体" w:cs="宋体"/>
          <w:bCs/>
          <w:sz w:val="24"/>
          <w:szCs w:val="24"/>
          <w:highlight w:val="none"/>
        </w:rPr>
      </w:r>
      <w:r/>
    </w:p>
    <w:p>
      <w:pPr>
        <w:pStyle w:val="1491"/>
        <w:ind w:firstLine="480"/>
        <w:jc w:val="left"/>
        <w:spacing w:line="440" w:lineRule="exact"/>
        <w:rPr>
          <w:rFonts w:hint="eastAsia" w:ascii="宋体" w:hAnsi="宋体" w:cs="宋体"/>
          <w:bCs/>
          <w:sz w:val="24"/>
          <w:szCs w:val="24"/>
          <w:highlight w:val="none"/>
        </w:rPr>
      </w:pPr>
      <w:r>
        <w:rPr>
          <w:rFonts w:hint="eastAsia" w:ascii="宋体" w:hAnsi="宋体" w:cs="宋体"/>
          <w:bCs/>
          <w:sz w:val="24"/>
          <w:szCs w:val="24"/>
          <w:highlight w:val="none"/>
        </w:rPr>
      </w:r>
      <w:r/>
    </w:p>
    <w:p>
      <w:pPr>
        <w:pStyle w:val="1491"/>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日　期：</w:t>
      </w:r>
      <w:r>
        <w:rPr>
          <w:rFonts w:hint="eastAsia" w:ascii="宋体" w:hAnsi="宋体" w:cs="宋体"/>
          <w:bCs/>
          <w:sz w:val="24"/>
          <w:szCs w:val="24"/>
          <w:highlight w:val="none"/>
        </w:rPr>
      </w:r>
      <w:r/>
    </w:p>
    <w:p>
      <w:pPr>
        <w:pStyle w:val="1525"/>
        <w:tabs>
          <w:tab w:val="center" w:pos="4153" w:leader="none"/>
          <w:tab w:val="right" w:pos="8306" w:leader="none"/>
        </w:tabs>
        <w:rPr>
          <w:rFonts w:hint="eastAsia"/>
          <w:highlight w:val="none"/>
        </w:rPr>
      </w:pPr>
      <w:r>
        <w:rPr>
          <w:rFonts w:hint="eastAsia"/>
          <w:highlight w:val="none"/>
        </w:rPr>
      </w:r>
      <w:r/>
    </w:p>
    <w:p>
      <w:pPr>
        <w:pStyle w:val="1491"/>
        <w:ind w:right="-216"/>
        <w:jc w:val="left"/>
        <w:rPr>
          <w:rFonts w:hint="eastAsia" w:ascii="宋体" w:hAnsi="宋体" w:cs="宋体"/>
          <w:sz w:val="24"/>
          <w:highlight w:val="none"/>
        </w:rPr>
      </w:pPr>
      <w:r>
        <w:rPr>
          <w:rFonts w:hint="eastAsia" w:ascii="宋体" w:hAnsi="宋体" w:cs="宋体"/>
          <w:sz w:val="24"/>
          <w:szCs w:val="24"/>
          <w:highlight w:val="none"/>
        </w:rPr>
        <w:t xml:space="preserve">注：1.</w:t>
      </w:r>
      <w:r>
        <w:rPr>
          <w:rFonts w:hint="eastAsia" w:ascii="宋体" w:hAnsi="宋体" w:cs="宋体"/>
          <w:sz w:val="24"/>
          <w:highlight w:val="none"/>
        </w:rPr>
        <w:t xml:space="preserve">从业人员、营业收入、资产总额填报上一年度数据，无上一年度数据的新成立企业可不填报。 </w:t>
      </w:r>
      <w:r>
        <w:rPr>
          <w:rFonts w:hint="eastAsia" w:ascii="宋体" w:hAnsi="宋体" w:cs="宋体"/>
          <w:sz w:val="24"/>
          <w:highlight w:val="none"/>
        </w:rPr>
      </w:r>
      <w:r/>
    </w:p>
    <w:p>
      <w:pPr>
        <w:pStyle w:val="1491"/>
        <w:ind w:right="-216"/>
        <w:jc w:val="left"/>
        <w:rPr>
          <w:rFonts w:hint="eastAsia" w:ascii="宋体" w:hAnsi="宋体" w:cs="宋体"/>
          <w:sz w:val="24"/>
          <w:highlight w:val="none"/>
        </w:rPr>
      </w:pPr>
      <w:r>
        <w:rPr>
          <w:rFonts w:hint="eastAsia" w:ascii="宋体" w:hAnsi="宋体" w:cs="宋体"/>
          <w:sz w:val="24"/>
          <w:highlight w:val="none"/>
        </w:rPr>
        <w:t xml:space="preserve">2.供应商根据《工业和信息化部、国家统计局、国家发展和改革委员会、财政部关于印发中小企业划型标准规定的通知》（工信部联企业</w:t>
      </w:r>
      <w:r>
        <w:rPr>
          <w:rFonts w:hint="eastAsia" w:ascii="宋体" w:hAnsi="宋体" w:cs="宋体"/>
          <w:sz w:val="24"/>
          <w:highlight w:val="none"/>
          <w:lang w:eastAsia="zh-CN"/>
        </w:rPr>
        <w:t xml:space="preserve">〔2011〕</w:t>
      </w:r>
      <w:r>
        <w:rPr>
          <w:rFonts w:hint="eastAsia" w:ascii="宋体" w:hAnsi="宋体" w:cs="宋体"/>
          <w:sz w:val="24"/>
          <w:highlight w:val="none"/>
        </w:rPr>
        <w:t xml:space="preserve">300 号）规定的划分标准填写中小企业声明函。</w:t>
      </w:r>
      <w:r>
        <w:rPr>
          <w:rFonts w:hint="eastAsia" w:ascii="宋体" w:hAnsi="宋体" w:cs="宋体"/>
          <w:sz w:val="24"/>
          <w:highlight w:val="none"/>
        </w:rPr>
      </w:r>
      <w:r/>
    </w:p>
    <w:p>
      <w:pPr>
        <w:pStyle w:val="1491"/>
        <w:ind w:right="-216"/>
        <w:jc w:val="left"/>
        <w:rPr>
          <w:rFonts w:hint="eastAsia" w:ascii="宋体" w:hAnsi="宋体" w:cs="宋体"/>
          <w:sz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highlight w:val="none"/>
        </w:rPr>
        <w:t xml:space="preserve">3.供应商提供的声明函与事实不符的，依照《中华人民共和国政府采购法》第七十七条第一款的规定追究法律责任。</w:t>
      </w:r>
      <w:r>
        <w:rPr>
          <w:rFonts w:hint="eastAsia" w:ascii="宋体" w:hAnsi="宋体" w:cs="宋体"/>
          <w:sz w:val="24"/>
          <w:highlight w:val="none"/>
        </w:rPr>
      </w:r>
      <w:r/>
    </w:p>
    <w:p>
      <w:pPr>
        <w:pStyle w:val="1491"/>
        <w:rPr>
          <w:rFonts w:hint="eastAsia" w:ascii="宋体" w:hAnsi="宋体" w:cs="宋体"/>
          <w:b/>
          <w:sz w:val="24"/>
          <w:szCs w:val="24"/>
          <w:highlight w:val="none"/>
        </w:rPr>
        <w:outlineLvl w:val="2"/>
      </w:pPr>
      <w:r>
        <w:rPr>
          <w:rFonts w:hint="eastAsia" w:ascii="宋体" w:hAnsi="宋体" w:cs="宋体"/>
          <w:b/>
          <w:sz w:val="24"/>
          <w:szCs w:val="24"/>
          <w:highlight w:val="none"/>
        </w:rPr>
        <w:t xml:space="preserve">（投标人）残疾人福利性单位声明函（格式）：</w:t>
      </w:r>
      <w:r>
        <w:rPr>
          <w:rFonts w:hint="eastAsia" w:ascii="宋体" w:hAnsi="宋体" w:cs="宋体"/>
          <w:b/>
          <w:sz w:val="24"/>
          <w:szCs w:val="24"/>
          <w:highlight w:val="none"/>
        </w:rPr>
      </w:r>
      <w:r/>
    </w:p>
    <w:p>
      <w:pPr>
        <w:pStyle w:val="1491"/>
        <w:spacing w:line="588" w:lineRule="exact"/>
        <w:rPr>
          <w:rFonts w:hint="eastAsia" w:ascii="宋体" w:hAnsi="宋体" w:cs="宋体"/>
          <w:b/>
          <w:spacing w:val="6"/>
          <w:sz w:val="24"/>
          <w:szCs w:val="24"/>
          <w:highlight w:val="none"/>
        </w:rPr>
      </w:pPr>
      <w:r/>
      <w:bookmarkEnd w:id="56"/>
      <w:r/>
      <w:bookmarkEnd w:id="57"/>
      <w:r>
        <w:rPr>
          <w:rFonts w:hint="eastAsia" w:ascii="宋体" w:hAnsi="宋体" w:cs="宋体"/>
          <w:b/>
          <w:spacing w:val="6"/>
          <w:sz w:val="24"/>
          <w:szCs w:val="24"/>
          <w:highlight w:val="none"/>
        </w:rPr>
      </w:r>
      <w:r/>
    </w:p>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t xml:space="preserve">残疾人福利性单位声明函</w:t>
      </w:r>
      <w:r>
        <w:rPr>
          <w:rFonts w:hint="eastAsia" w:ascii="宋体" w:hAnsi="宋体" w:cs="宋体"/>
          <w:bCs/>
          <w:sz w:val="24"/>
          <w:szCs w:val="24"/>
          <w:highlight w:val="none"/>
        </w:rPr>
      </w:r>
      <w:r/>
    </w:p>
    <w:p>
      <w:pPr>
        <w:pStyle w:val="1491"/>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491"/>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单位的</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sz w:val="24"/>
          <w:szCs w:val="24"/>
          <w:highlight w:val="none"/>
        </w:rPr>
      </w:r>
      <w:r/>
    </w:p>
    <w:p>
      <w:pPr>
        <w:pStyle w:val="1491"/>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本单位对上述声明的真实性负责。如有虚假，将依法承担相应责任。</w:t>
      </w:r>
      <w:r>
        <w:rPr>
          <w:rFonts w:hint="eastAsia" w:ascii="宋体" w:hAnsi="宋体" w:cs="宋体"/>
          <w:bCs/>
          <w:sz w:val="24"/>
          <w:szCs w:val="24"/>
          <w:highlight w:val="none"/>
        </w:rPr>
      </w:r>
      <w:r/>
    </w:p>
    <w:p>
      <w:pPr>
        <w:pStyle w:val="1491"/>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pStyle w:val="1491"/>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pStyle w:val="1491"/>
        <w:jc w:val="right"/>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单位名称（盖章）：</w:t>
      </w:r>
      <w:r>
        <w:rPr>
          <w:rFonts w:hint="eastAsia" w:ascii="宋体" w:hAnsi="宋体" w:cs="宋体"/>
          <w:bCs/>
          <w:sz w:val="24"/>
          <w:szCs w:val="24"/>
          <w:highlight w:val="none"/>
        </w:rPr>
      </w:r>
      <w:r/>
    </w:p>
    <w:p>
      <w:pPr>
        <w:pStyle w:val="1491"/>
        <w:ind w:firstLine="6720"/>
        <w:jc w:val="right"/>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日  期：</w:t>
      </w:r>
      <w:r>
        <w:rPr>
          <w:rFonts w:hint="eastAsia" w:ascii="宋体" w:hAnsi="宋体" w:cs="宋体"/>
          <w:bCs/>
          <w:sz w:val="24"/>
          <w:szCs w:val="24"/>
          <w:highlight w:val="none"/>
        </w:rPr>
      </w:r>
      <w:r/>
    </w:p>
    <w:p>
      <w:pPr>
        <w:pStyle w:val="1570"/>
        <w:ind w:firstLine="480"/>
        <w:rPr>
          <w:rFonts w:hint="eastAsia" w:ascii="宋体" w:hAnsi="宋体" w:cs="宋体"/>
          <w:sz w:val="24"/>
          <w:szCs w:val="24"/>
          <w:highlight w:val="none"/>
        </w:rPr>
      </w:pPr>
      <w:r/>
      <w:bookmarkEnd w:id="58"/>
      <w:r>
        <w:rPr>
          <w:rFonts w:hint="eastAsia" w:ascii="宋体" w:hAnsi="宋体" w:cs="宋体"/>
          <w:sz w:val="24"/>
          <w:szCs w:val="24"/>
          <w:highlight w:val="none"/>
        </w:rPr>
      </w:r>
      <w:r/>
    </w:p>
    <w:p>
      <w:pPr>
        <w:pStyle w:val="1570"/>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570"/>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570"/>
        <w:ind w:firstLine="480"/>
        <w:rPr>
          <w:rFonts w:hint="eastAsia" w:ascii="宋体" w:hAnsi="宋体" w:cs="宋体"/>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highlight w:val="none"/>
        </w:rPr>
      </w:r>
      <w:r/>
    </w:p>
    <w:p>
      <w:pPr>
        <w:pStyle w:val="1491"/>
        <w:rPr>
          <w:rFonts w:hint="eastAsia" w:ascii="宋体" w:hAnsi="宋体" w:cs="宋体"/>
          <w:b/>
          <w:sz w:val="24"/>
          <w:szCs w:val="24"/>
          <w:highlight w:val="none"/>
        </w:rPr>
        <w:outlineLvl w:val="2"/>
      </w:pPr>
      <w:r>
        <w:rPr>
          <w:rFonts w:hint="eastAsia" w:ascii="宋体" w:hAnsi="宋体" w:cs="宋体"/>
          <w:b/>
          <w:sz w:val="24"/>
          <w:szCs w:val="24"/>
          <w:highlight w:val="none"/>
        </w:rPr>
        <w:t xml:space="preserve">（十一）技术方案：</w:t>
      </w:r>
      <w:r>
        <w:rPr>
          <w:rFonts w:hint="eastAsia" w:ascii="宋体" w:hAnsi="宋体" w:cs="宋体"/>
          <w:b/>
          <w:sz w:val="24"/>
          <w:szCs w:val="24"/>
          <w:highlight w:val="none"/>
        </w:rPr>
      </w:r>
      <w:r/>
    </w:p>
    <w:p>
      <w:pPr>
        <w:pStyle w:val="1570"/>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570"/>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570"/>
        <w:ind w:firstLine="480"/>
        <w:jc w:val="center"/>
        <w:rPr>
          <w:rFonts w:hint="eastAsia" w:ascii="宋体" w:hAnsi="宋体" w:cs="宋体"/>
          <w:bCs/>
          <w:sz w:val="24"/>
          <w:szCs w:val="24"/>
          <w:highlight w:val="none"/>
        </w:rPr>
      </w:pPr>
      <w:r>
        <w:rPr>
          <w:rFonts w:hint="eastAsia" w:ascii="宋体" w:hAnsi="宋体" w:cs="宋体"/>
          <w:bCs/>
          <w:sz w:val="24"/>
          <w:szCs w:val="24"/>
          <w:highlight w:val="none"/>
        </w:rPr>
        <w:t xml:space="preserve">技术方案</w:t>
      </w:r>
      <w:r>
        <w:rPr>
          <w:rFonts w:hint="eastAsia" w:ascii="宋体" w:hAnsi="宋体" w:cs="宋体"/>
          <w:bCs/>
          <w:sz w:val="24"/>
          <w:szCs w:val="24"/>
          <w:highlight w:val="none"/>
        </w:rPr>
      </w:r>
      <w:r/>
    </w:p>
    <w:p>
      <w:pPr>
        <w:pStyle w:val="1570"/>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570"/>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投标人应按评分点编制完整的技术方案，以便评审。</w:t>
      </w:r>
      <w:r>
        <w:rPr>
          <w:rFonts w:hint="eastAsia" w:ascii="宋体" w:hAnsi="宋体" w:cs="宋体"/>
          <w:bCs/>
          <w:sz w:val="24"/>
          <w:szCs w:val="24"/>
          <w:highlight w:val="none"/>
        </w:rPr>
      </w:r>
      <w:r/>
    </w:p>
    <w:p>
      <w:pPr>
        <w:pStyle w:val="1491"/>
        <w:rPr>
          <w:rFonts w:hint="eastAsia" w:ascii="宋体" w:hAnsi="宋体" w:cs="宋体"/>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highlight w:val="none"/>
        </w:rPr>
      </w:r>
      <w:r/>
    </w:p>
    <w:p>
      <w:pPr>
        <w:pStyle w:val="1491"/>
        <w:rPr>
          <w:rFonts w:hint="eastAsia" w:ascii="宋体" w:hAnsi="宋体" w:cs="宋体"/>
          <w:b/>
          <w:sz w:val="30"/>
          <w:szCs w:val="30"/>
          <w:highlight w:val="none"/>
        </w:rPr>
        <w:outlineLvl w:val="2"/>
      </w:pPr>
      <w:r>
        <w:rPr>
          <w:rFonts w:hint="eastAsia" w:ascii="宋体" w:hAnsi="宋体" w:cs="宋体"/>
          <w:b/>
          <w:sz w:val="24"/>
          <w:szCs w:val="24"/>
          <w:highlight w:val="none"/>
        </w:rPr>
        <w:t xml:space="preserve">（十二）其他</w:t>
      </w:r>
      <w:r>
        <w:rPr>
          <w:rFonts w:hint="eastAsia" w:ascii="宋体" w:hAnsi="宋体" w:cs="宋体"/>
          <w:b/>
          <w:bCs/>
          <w:sz w:val="24"/>
          <w:szCs w:val="24"/>
          <w:highlight w:val="none"/>
        </w:rPr>
        <w:t xml:space="preserve">（投标人认为有必要提供的声明和文件，如有格式自拟）：</w:t>
      </w:r>
      <w:r>
        <w:rPr>
          <w:rFonts w:hint="eastAsia" w:ascii="宋体" w:hAnsi="宋体" w:cs="宋体"/>
          <w:b/>
          <w:sz w:val="30"/>
          <w:szCs w:val="30"/>
          <w:highlight w:val="none"/>
        </w:rPr>
      </w:r>
      <w:r/>
    </w:p>
    <w:p>
      <w:pPr>
        <w:pStyle w:val="1510"/>
        <w:rPr>
          <w:rFonts w:hint="eastAsia"/>
          <w:highlight w:val="none"/>
        </w:rPr>
      </w:pPr>
      <w:r>
        <w:rPr>
          <w:rFonts w:hint="eastAsia"/>
          <w:highlight w:val="none"/>
        </w:rPr>
      </w:r>
      <w:r/>
    </w:p>
    <w:p>
      <w:pPr>
        <w:pStyle w:val="1512"/>
        <w:tabs>
          <w:tab w:val="left" w:pos="420" w:leader="none"/>
        </w:tabs>
        <w:rPr>
          <w:rFonts w:hint="eastAsia"/>
          <w:highlight w:val="none"/>
        </w:rPr>
      </w:pPr>
      <w:r>
        <w:rPr>
          <w:rFonts w:hint="eastAsia"/>
          <w:highlight w:val="none"/>
        </w:rPr>
      </w:r>
      <w:r/>
    </w:p>
    <w:p>
      <w:pPr>
        <w:pStyle w:val="1491"/>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供应商认为有必要提供的声明和文件，如有自拟并自行添加</w:t>
      </w:r>
      <w:r>
        <w:rPr>
          <w:rFonts w:hint="eastAsia" w:ascii="宋体" w:hAnsi="宋体" w:cs="宋体"/>
          <w:bCs/>
          <w:sz w:val="24"/>
          <w:szCs w:val="24"/>
          <w:highlight w:val="none"/>
        </w:rPr>
      </w:r>
      <w:r/>
    </w:p>
    <w:p>
      <w:pPr>
        <w:pStyle w:val="1512"/>
        <w:tabs>
          <w:tab w:val="left" w:pos="420" w:leader="none"/>
        </w:tabs>
        <w:rPr>
          <w:rFonts w:hint="eastAsia"/>
          <w:highlight w:val="none"/>
        </w:rPr>
      </w:pPr>
      <w:r>
        <w:rPr>
          <w:rFonts w:hint="eastAsia"/>
          <w:highlight w:val="none"/>
        </w:rPr>
      </w:r>
      <w:r/>
    </w:p>
    <w:p>
      <w:pPr>
        <w:pStyle w:val="1512"/>
        <w:tabs>
          <w:tab w:val="left" w:pos="420" w:leader="none"/>
        </w:tabs>
        <w:rPr>
          <w:rFonts w:hint="eastAsia"/>
          <w:highlight w:val="none"/>
        </w:rPr>
      </w:pPr>
      <w:r>
        <w:rPr>
          <w:rFonts w:hint="eastAsia"/>
          <w:highlight w:val="none"/>
        </w:rPr>
      </w:r>
      <w:r/>
    </w:p>
    <w:p>
      <w:pPr>
        <w:pStyle w:val="1512"/>
        <w:tabs>
          <w:tab w:val="left" w:pos="420" w:leader="none"/>
        </w:tabs>
        <w:rPr>
          <w:rFonts w:hint="eastAsia"/>
          <w:highlight w:val="none"/>
        </w:rPr>
      </w:pPr>
      <w:r>
        <w:rPr>
          <w:rFonts w:hint="eastAsia"/>
          <w:highlight w:val="none"/>
        </w:rPr>
      </w:r>
      <w:r/>
    </w:p>
    <w:p>
      <w:pPr>
        <w:pStyle w:val="1491"/>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供应商名称(公章)：</w:t>
      </w:r>
      <w:r>
        <w:rPr>
          <w:rFonts w:hint="eastAsia" w:ascii="宋体" w:hAnsi="宋体" w:cs="宋体"/>
          <w:sz w:val="24"/>
          <w:szCs w:val="24"/>
          <w:highlight w:val="none"/>
        </w:rPr>
      </w:r>
      <w:r/>
    </w:p>
    <w:p>
      <w:pPr>
        <w:pStyle w:val="1491"/>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法定代表人或授权委托人(签字)：</w:t>
      </w:r>
      <w:r>
        <w:rPr>
          <w:rFonts w:hint="eastAsia" w:ascii="宋体" w:hAnsi="宋体" w:cs="宋体"/>
          <w:sz w:val="24"/>
          <w:szCs w:val="24"/>
          <w:highlight w:val="none"/>
        </w:rPr>
      </w:r>
      <w:r/>
    </w:p>
    <w:p>
      <w:pPr>
        <w:pStyle w:val="1491"/>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rPr>
          <w:rFonts w:hint="eastAsia" w:ascii="宋体" w:hAnsi="宋体" w:cs="宋体"/>
          <w:sz w:val="24"/>
          <w:szCs w:val="24"/>
          <w:highlight w:val="none"/>
        </w:rPr>
      </w:r>
      <w:r/>
    </w:p>
    <w:sectPr>
      <w:footerReference w:type="default" r:id="rId25"/>
      <w:footerReference w:type="even" r:id="rId26"/>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1"/>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tabs>
        <w:tab w:val="center" w:pos="4153" w:leader="none"/>
        <w:tab w:val="right" w:pos="8306" w:leader="none"/>
      </w:tabs>
      <w:rPr>
        <w:rStyle w:val="1544"/>
      </w:rPr>
      <w:framePr w:wrap="around" w:vAnchor="text" w:hAnchor="margin" w:xAlign="center" w:y="1"/>
    </w:pPr>
    <w:r>
      <w:fldChar w:fldCharType="begin"/>
    </w:r>
    <w:r>
      <w:rPr>
        <w:rStyle w:val="1544"/>
      </w:rPr>
      <w:instrText xml:space="preserve">PAGE  </w:instrText>
    </w:r>
    <w:r>
      <w:fldChar w:fldCharType="separate"/>
    </w:r>
    <w:r>
      <w:rPr>
        <w:rStyle w:val="1544"/>
      </w:rPr>
      <w:t xml:space="preserve">1</w:t>
    </w:r>
    <w:r>
      <w:fldChar w:fldCharType="end"/>
    </w:r>
    <w:r>
      <w:rPr>
        <w:rStyle w:val="1544"/>
      </w:rPr>
    </w:r>
    <w:r/>
  </w:p>
  <w:p>
    <w:pPr>
      <w:pStyle w:val="1525"/>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1"/>
                          </w:pPr>
                          <w:r/>
                          <w:r/>
                        </w:p>
                      </w:txbxContent>
                    </wps:txbx>
                    <wps:bodyPr wrap="none" lIns="0" tIns="0" rIns="0" bIns="0" upright="1">
                      <a:spAutoFit/>
                    </wps:bodyPr>
                  </wps:wsp>
                </a:graphicData>
              </a:graphic>
            </wp:anchor>
          </w:drawing>
        </mc:Choice>
        <mc:Fallback>
          <w:pict>
            <v:shape id="shape 1" o:spid="_x0000_s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491"/>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491"/>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491"/>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491"/>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91"/>
                          </w:pPr>
                          <w:r/>
                          <w:r/>
                        </w:p>
                      </w:txbxContent>
                    </wps:txbx>
                    <wps:bodyPr wrap="none" lIns="0" tIns="0" rIns="0" bIns="0" upright="1">
                      <a:spAutoFit/>
                    </wps:bodyPr>
                  </wps:wsp>
                </a:graphicData>
              </a:graphic>
            </wp:anchor>
          </w:drawing>
        </mc:Choice>
        <mc:Fallback>
          <w:pict>
            <v:shape id="shape 4" o:spid="_x0000_s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9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1"/>
                          </w:pPr>
                          <w:r/>
                          <w:r/>
                        </w:p>
                        <w:p>
                          <w:pPr>
                            <w:pStyle w:val="1491"/>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1"/>
                    </w:pPr>
                    <w:r/>
                    <w:r/>
                  </w:p>
                  <w:p>
                    <w:pPr>
                      <w:pStyle w:val="149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1"/>
                          </w:pPr>
                          <w:r/>
                          <w:r/>
                        </w:p>
                        <w:p>
                          <w:pPr>
                            <w:pStyle w:val="1491"/>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1"/>
                    </w:pPr>
                    <w:r/>
                    <w:r/>
                  </w:p>
                  <w:p>
                    <w:pPr>
                      <w:pStyle w:val="149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1"/>
                          </w:pPr>
                          <w:r/>
                          <w:r/>
                        </w:p>
                        <w:p>
                          <w:pPr>
                            <w:pStyle w:val="1491"/>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1"/>
                    </w:pPr>
                    <w:r/>
                    <w:r/>
                  </w:p>
                  <w:p>
                    <w:pPr>
                      <w:pStyle w:val="149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1"/>
                          </w:pPr>
                          <w:r/>
                          <w:r/>
                        </w:p>
                        <w:p>
                          <w:pPr>
                            <w:pStyle w:val="1491"/>
                          </w:pPr>
                          <w:r/>
                          <w:r/>
                        </w:p>
                      </w:txbxContent>
                    </wps:txbx>
                    <wps:bodyPr wrap="none" lIns="0" tIns="0" rIns="0" bIns="0" upright="1">
                      <a:spAutoFit/>
                    </wps:bodyPr>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1"/>
                    </w:pPr>
                    <w:r/>
                    <w:r/>
                  </w:p>
                  <w:p>
                    <w:pPr>
                      <w:pStyle w:val="1491"/>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1"/>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1"/>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491"/>
                          </w:pPr>
                          <w:r/>
                          <w:r/>
                        </w:p>
                      </w:txbxContent>
                    </wps:txbx>
                    <wps:bodyPr wrap="none" lIns="0" tIns="0" rIns="0" bIns="0" upright="1">
                      <a:spAutoFit/>
                    </wps:bodyPr>
                  </wps:wsp>
                </a:graphicData>
              </a:graphic>
            </wp:anchor>
          </w:drawing>
        </mc:Choice>
        <mc:Fallback>
          <w:pict>
            <v:shape id="shape 10" o:spid="_x0000_s1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49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1"/>
                          </w:pPr>
                          <w:r/>
                          <w:r/>
                        </w:p>
                        <w:p>
                          <w:pPr>
                            <w:pStyle w:val="1491"/>
                          </w:pPr>
                          <w:r/>
                          <w:r/>
                        </w:p>
                      </w:txbxContent>
                    </wps:txbx>
                    <wps:bodyPr wrap="none" lIns="0" tIns="0" rIns="0" bIns="0" upright="1">
                      <a:spAutoFit/>
                    </wps:bodyPr>
                  </wps:wsp>
                </a:graphicData>
              </a:graphic>
            </wp:anchor>
          </w:drawing>
        </mc:Choice>
        <mc:Fallback>
          <w:pict>
            <v:shape id="shape 11" o:spid="_x0000_s11" o:spt="202" type="#_x0000_t202" style="position:absolute;z-index:251658243;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1"/>
                    </w:pPr>
                    <w:r/>
                    <w:r/>
                  </w:p>
                  <w:p>
                    <w:pPr>
                      <w:pStyle w:val="149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1"/>
                          </w:pPr>
                          <w:r/>
                          <w:r/>
                        </w:p>
                        <w:p>
                          <w:pPr>
                            <w:pStyle w:val="1491"/>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1"/>
                    </w:pPr>
                    <w:r/>
                    <w:r/>
                  </w:p>
                  <w:p>
                    <w:pPr>
                      <w:pStyle w:val="1491"/>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91"/>
                          </w:pPr>
                          <w:r/>
                          <w:r/>
                        </w:p>
                      </w:txbxContent>
                    </wps:txbx>
                    <wps:bodyPr wrap="none" lIns="0" tIns="0" rIns="0" bIns="0" upright="1">
                      <a:spAutoFit/>
                    </wps:bodyPr>
                  </wps:wsp>
                </a:graphicData>
              </a:graphic>
            </wp:anchor>
          </w:drawing>
        </mc:Choice>
        <mc:Fallback>
          <w:pict>
            <v:shape id="shape 13" o:spid="_x0000_s13"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91"/>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1"/>
                          </w:pPr>
                          <w:r/>
                          <w:r/>
                        </w:p>
                      </w:txbxContent>
                    </wps:txbx>
                    <wps:bodyPr wrap="none" lIns="0" tIns="0" rIns="0" bIns="0" upright="1">
                      <a:spAutoFit/>
                    </wps:bodyPr>
                  </wps:wsp>
                </a:graphicData>
              </a:graphic>
            </wp:anchor>
          </w:drawing>
        </mc:Choice>
        <mc:Fallback>
          <w:pict>
            <v:shape id="shape 14" o:spid="_x0000_s1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1"/>
                          </w:pPr>
                          <w:r/>
                          <w:r/>
                        </w:p>
                        <w:p>
                          <w:pPr>
                            <w:pStyle w:val="1491"/>
                          </w:pPr>
                          <w:r/>
                          <w:r/>
                        </w:p>
                      </w:txbxContent>
                    </wps:txbx>
                    <wps:bodyPr wrap="none" lIns="0" tIns="0" rIns="0" bIns="0" upright="1">
                      <a:spAutoFit/>
                    </wps:bodyPr>
                  </wps:wsp>
                </a:graphicData>
              </a:graphic>
            </wp:anchor>
          </w:drawing>
        </mc:Choice>
        <mc:Fallback>
          <w:pict>
            <v:shape id="shape 15" o:spid="_x0000_s15" o:spt="202" type="#_x0000_t202" style="position:absolute;z-index:25165824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1"/>
                    </w:pPr>
                    <w:r/>
                    <w:r/>
                  </w:p>
                  <w:p>
                    <w:pPr>
                      <w:pStyle w:val="149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1"/>
                          </w:pPr>
                          <w:r/>
                          <w:r/>
                        </w:p>
                        <w:p>
                          <w:pPr>
                            <w:pStyle w:val="1491"/>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1"/>
                    </w:pPr>
                    <w:r/>
                    <w:r/>
                  </w:p>
                  <w:p>
                    <w:pPr>
                      <w:pStyle w:val="1491"/>
                    </w:pPr>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spacing w:after="240"/>
      <w:tabs>
        <w:tab w:val="left" w:pos="780"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491"/>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491"/>
                    </w:pPr>
                    <w:r/>
                    <w:r/>
                  </w:p>
                </w:txbxContent>
              </v:textbox>
            </v:shape>
          </w:pict>
        </mc:Fallback>
      </mc:AlternateContent>
    </w:r>
    <w:r>
      <w:rPr>
        <w:rFonts w:hint="eastAsi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spacing w:after="240"/>
      <w:tabs>
        <w:tab w:val="center" w:pos="4153" w:leader="none"/>
        <w:tab w:val="right" w:pos="8306" w:leader="none"/>
      </w:tabs>
      <w:rPr>
        <w:rStyle w:val="1544"/>
      </w:rPr>
      <w:framePr w:wrap="around" w:vAnchor="text" w:hAnchor="margin" w:xAlign="center" w:y="1"/>
    </w:pPr>
    <w:r>
      <w:fldChar w:fldCharType="begin"/>
    </w:r>
    <w:r>
      <w:rPr>
        <w:rStyle w:val="1544"/>
      </w:rPr>
      <w:instrText xml:space="preserve">PAGE  </w:instrText>
    </w:r>
    <w:r>
      <w:fldChar w:fldCharType="end"/>
    </w:r>
    <w:r>
      <w:rPr>
        <w:rStyle w:val="1544"/>
      </w:rPr>
    </w:r>
    <w:r/>
  </w:p>
  <w:p>
    <w:pPr>
      <w:pStyle w:val="1525"/>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both"/>
      <w:tabs>
        <w:tab w:val="center" w:pos="4153" w:leader="none"/>
        <w:tab w:val="right" w:pos="8306" w:leader="none"/>
      </w:tabs>
      <w:rPr>
        <w:rFonts w:hint="eastAsia" w:eastAsia="楷体_GB2312"/>
        <w:sz w:val="20"/>
      </w:rPr>
      <w:pBdr>
        <w:bottom w:val="none" w:color="000000"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both"/>
      <w:tabs>
        <w:tab w:val="center" w:pos="4153" w:leader="none"/>
        <w:tab w:val="right" w:pos="8306" w:leader="none"/>
      </w:tabs>
      <w:rPr>
        <w:rFonts w:hint="eastAsia" w:eastAsia="楷体_GB2312"/>
      </w:rPr>
      <w:pBdr>
        <w:bottom w:val="none" w:color="000000" w:sz="0" w:space="1"/>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both"/>
      <w:tabs>
        <w:tab w:val="center" w:pos="4153" w:leader="none"/>
        <w:tab w:val="right" w:pos="8306" w:leader="none"/>
      </w:tabs>
      <w:rPr>
        <w:rFonts w:hint="eastAsia" w:ascii="等线" w:hAnsi="等线" w:eastAsia="楷体_GB2312"/>
      </w:rPr>
      <w:pBdr>
        <w:bottom w:val="none" w:color="000000" w:sz="0" w:space="1"/>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496"/>
      <w:isLgl w:val="false"/>
      <w:suff w:val="tab"/>
      <w:lvlText w:val="%1."/>
      <w:lvlJc w:val="left"/>
      <w:pPr>
        <w:pStyle w:val="1491"/>
        <w:ind w:left="360" w:hanging="360"/>
        <w:tabs>
          <w:tab w:val="num" w:pos="360" w:leader="none"/>
        </w:tabs>
      </w:pPr>
      <w:rPr>
        <w:rFonts w:cs="Times New Roman"/>
      </w:rPr>
    </w:lvl>
    <w:lvl w:ilvl="1">
      <w:start w:val="1"/>
      <w:numFmt w:val="lowerLetter"/>
      <w:isLgl w:val="false"/>
      <w:suff w:val="tab"/>
      <w:lvlText w:val="%2)"/>
      <w:lvlJc w:val="left"/>
      <w:pPr>
        <w:pStyle w:val="1491"/>
        <w:ind w:left="840" w:hanging="420"/>
        <w:tabs>
          <w:tab w:val="num" w:pos="840" w:leader="none"/>
        </w:tabs>
      </w:pPr>
      <w:rPr>
        <w:rFonts w:cs="Times New Roman"/>
      </w:rPr>
    </w:lvl>
    <w:lvl w:ilvl="2">
      <w:start w:val="1"/>
      <w:numFmt w:val="lowerRoman"/>
      <w:isLgl w:val="false"/>
      <w:suff w:val="tab"/>
      <w:lvlText w:val="%3."/>
      <w:lvlJc w:val="right"/>
      <w:pPr>
        <w:pStyle w:val="1491"/>
        <w:ind w:left="1260" w:hanging="420"/>
        <w:tabs>
          <w:tab w:val="num" w:pos="1260" w:leader="none"/>
        </w:tabs>
      </w:pPr>
      <w:rPr>
        <w:rFonts w:cs="Times New Roman"/>
      </w:rPr>
    </w:lvl>
    <w:lvl w:ilvl="3">
      <w:start w:val="1"/>
      <w:numFmt w:val="decimal"/>
      <w:isLgl w:val="false"/>
      <w:suff w:val="tab"/>
      <w:lvlText w:val="%4."/>
      <w:lvlJc w:val="left"/>
      <w:pPr>
        <w:pStyle w:val="1491"/>
        <w:ind w:left="1680" w:hanging="420"/>
        <w:tabs>
          <w:tab w:val="num" w:pos="1680" w:leader="none"/>
        </w:tabs>
      </w:pPr>
      <w:rPr>
        <w:rFonts w:cs="Times New Roman"/>
      </w:rPr>
    </w:lvl>
    <w:lvl w:ilvl="4">
      <w:start w:val="1"/>
      <w:numFmt w:val="lowerLetter"/>
      <w:isLgl w:val="false"/>
      <w:suff w:val="tab"/>
      <w:lvlText w:val="%5)"/>
      <w:lvlJc w:val="left"/>
      <w:pPr>
        <w:pStyle w:val="1491"/>
        <w:ind w:left="2100" w:hanging="420"/>
        <w:tabs>
          <w:tab w:val="num" w:pos="2100" w:leader="none"/>
        </w:tabs>
      </w:pPr>
      <w:rPr>
        <w:rFonts w:cs="Times New Roman"/>
      </w:rPr>
    </w:lvl>
    <w:lvl w:ilvl="5">
      <w:start w:val="1"/>
      <w:numFmt w:val="lowerRoman"/>
      <w:isLgl w:val="false"/>
      <w:suff w:val="tab"/>
      <w:lvlText w:val="%6."/>
      <w:lvlJc w:val="right"/>
      <w:pPr>
        <w:pStyle w:val="1491"/>
        <w:ind w:left="2520" w:hanging="420"/>
        <w:tabs>
          <w:tab w:val="num" w:pos="2520" w:leader="none"/>
        </w:tabs>
      </w:pPr>
      <w:rPr>
        <w:rFonts w:cs="Times New Roman"/>
      </w:rPr>
    </w:lvl>
    <w:lvl w:ilvl="6">
      <w:start w:val="1"/>
      <w:numFmt w:val="decimal"/>
      <w:isLgl w:val="false"/>
      <w:suff w:val="tab"/>
      <w:lvlText w:val="%7."/>
      <w:lvlJc w:val="left"/>
      <w:pPr>
        <w:pStyle w:val="1491"/>
        <w:ind w:left="2940" w:hanging="420"/>
        <w:tabs>
          <w:tab w:val="num" w:pos="2940" w:leader="none"/>
        </w:tabs>
      </w:pPr>
      <w:rPr>
        <w:rFonts w:cs="Times New Roman"/>
      </w:rPr>
    </w:lvl>
    <w:lvl w:ilvl="7">
      <w:start w:val="1"/>
      <w:numFmt w:val="lowerLetter"/>
      <w:isLgl w:val="false"/>
      <w:suff w:val="tab"/>
      <w:lvlText w:val="%8)"/>
      <w:lvlJc w:val="left"/>
      <w:pPr>
        <w:pStyle w:val="1491"/>
        <w:ind w:left="3360" w:hanging="420"/>
        <w:tabs>
          <w:tab w:val="num" w:pos="3360" w:leader="none"/>
        </w:tabs>
      </w:pPr>
      <w:rPr>
        <w:rFonts w:cs="Times New Roman"/>
      </w:rPr>
    </w:lvl>
    <w:lvl w:ilvl="8">
      <w:start w:val="1"/>
      <w:numFmt w:val="lowerRoman"/>
      <w:isLgl w:val="false"/>
      <w:suff w:val="tab"/>
      <w:lvlText w:val="%9."/>
      <w:lvlJc w:val="right"/>
      <w:pPr>
        <w:pStyle w:val="1491"/>
        <w:ind w:left="3780" w:hanging="420"/>
        <w:tabs>
          <w:tab w:val="num"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14">
    <w:name w:val="Heading 1"/>
    <w:basedOn w:val="1491"/>
    <w:next w:val="1491"/>
    <w:link w:val="1315"/>
    <w:uiPriority w:val="9"/>
    <w:qFormat/>
    <w:pPr>
      <w:keepLines/>
      <w:keepNext/>
      <w:spacing w:before="480" w:after="200"/>
      <w:outlineLvl w:val="0"/>
    </w:pPr>
    <w:rPr>
      <w:rFonts w:ascii="Arial" w:hAnsi="Arial" w:eastAsia="Arial" w:cs="Arial"/>
      <w:sz w:val="40"/>
      <w:szCs w:val="40"/>
    </w:rPr>
  </w:style>
  <w:style w:type="character" w:styleId="1315">
    <w:name w:val="Heading 1 Char"/>
    <w:link w:val="1314"/>
    <w:uiPriority w:val="9"/>
    <w:rPr>
      <w:rFonts w:ascii="Arial" w:hAnsi="Arial" w:eastAsia="Arial" w:cs="Arial"/>
      <w:sz w:val="40"/>
      <w:szCs w:val="40"/>
    </w:rPr>
  </w:style>
  <w:style w:type="paragraph" w:styleId="1316">
    <w:name w:val="Heading 2"/>
    <w:basedOn w:val="1491"/>
    <w:next w:val="1491"/>
    <w:link w:val="1317"/>
    <w:uiPriority w:val="9"/>
    <w:unhideWhenUsed/>
    <w:qFormat/>
    <w:pPr>
      <w:keepLines/>
      <w:keepNext/>
      <w:spacing w:before="360" w:after="200"/>
      <w:outlineLvl w:val="1"/>
    </w:pPr>
    <w:rPr>
      <w:rFonts w:ascii="Arial" w:hAnsi="Arial" w:eastAsia="Arial" w:cs="Arial"/>
      <w:sz w:val="34"/>
    </w:rPr>
  </w:style>
  <w:style w:type="character" w:styleId="1317">
    <w:name w:val="Heading 2 Char"/>
    <w:link w:val="1316"/>
    <w:uiPriority w:val="9"/>
    <w:rPr>
      <w:rFonts w:ascii="Arial" w:hAnsi="Arial" w:eastAsia="Arial" w:cs="Arial"/>
      <w:sz w:val="34"/>
    </w:rPr>
  </w:style>
  <w:style w:type="paragraph" w:styleId="1318">
    <w:name w:val="Heading 3"/>
    <w:basedOn w:val="1491"/>
    <w:next w:val="1491"/>
    <w:link w:val="1319"/>
    <w:uiPriority w:val="9"/>
    <w:unhideWhenUsed/>
    <w:qFormat/>
    <w:pPr>
      <w:keepLines/>
      <w:keepNext/>
      <w:spacing w:before="320" w:after="200"/>
      <w:outlineLvl w:val="2"/>
    </w:pPr>
    <w:rPr>
      <w:rFonts w:ascii="Arial" w:hAnsi="Arial" w:eastAsia="Arial" w:cs="Arial"/>
      <w:sz w:val="30"/>
      <w:szCs w:val="30"/>
    </w:rPr>
  </w:style>
  <w:style w:type="character" w:styleId="1319">
    <w:name w:val="Heading 3 Char"/>
    <w:link w:val="1318"/>
    <w:uiPriority w:val="9"/>
    <w:rPr>
      <w:rFonts w:ascii="Arial" w:hAnsi="Arial" w:eastAsia="Arial" w:cs="Arial"/>
      <w:sz w:val="30"/>
      <w:szCs w:val="30"/>
    </w:rPr>
  </w:style>
  <w:style w:type="paragraph" w:styleId="1320">
    <w:name w:val="Heading 4"/>
    <w:basedOn w:val="1491"/>
    <w:next w:val="1491"/>
    <w:link w:val="1321"/>
    <w:uiPriority w:val="9"/>
    <w:unhideWhenUsed/>
    <w:qFormat/>
    <w:pPr>
      <w:keepLines/>
      <w:keepNext/>
      <w:spacing w:before="320" w:after="200"/>
      <w:outlineLvl w:val="3"/>
    </w:pPr>
    <w:rPr>
      <w:rFonts w:ascii="Arial" w:hAnsi="Arial" w:eastAsia="Arial" w:cs="Arial"/>
      <w:b/>
      <w:bCs/>
      <w:sz w:val="26"/>
      <w:szCs w:val="26"/>
    </w:rPr>
  </w:style>
  <w:style w:type="character" w:styleId="1321">
    <w:name w:val="Heading 4 Char"/>
    <w:link w:val="1320"/>
    <w:uiPriority w:val="9"/>
    <w:rPr>
      <w:rFonts w:ascii="Arial" w:hAnsi="Arial" w:eastAsia="Arial" w:cs="Arial"/>
      <w:b/>
      <w:bCs/>
      <w:sz w:val="26"/>
      <w:szCs w:val="26"/>
    </w:rPr>
  </w:style>
  <w:style w:type="paragraph" w:styleId="1322">
    <w:name w:val="Heading 5"/>
    <w:basedOn w:val="1491"/>
    <w:next w:val="1491"/>
    <w:link w:val="1323"/>
    <w:uiPriority w:val="9"/>
    <w:unhideWhenUsed/>
    <w:qFormat/>
    <w:pPr>
      <w:keepLines/>
      <w:keepNext/>
      <w:spacing w:before="320" w:after="200"/>
      <w:outlineLvl w:val="4"/>
    </w:pPr>
    <w:rPr>
      <w:rFonts w:ascii="Arial" w:hAnsi="Arial" w:eastAsia="Arial" w:cs="Arial"/>
      <w:b/>
      <w:bCs/>
      <w:sz w:val="24"/>
      <w:szCs w:val="24"/>
    </w:rPr>
  </w:style>
  <w:style w:type="character" w:styleId="1323">
    <w:name w:val="Heading 5 Char"/>
    <w:link w:val="1322"/>
    <w:uiPriority w:val="9"/>
    <w:rPr>
      <w:rFonts w:ascii="Arial" w:hAnsi="Arial" w:eastAsia="Arial" w:cs="Arial"/>
      <w:b/>
      <w:bCs/>
      <w:sz w:val="24"/>
      <w:szCs w:val="24"/>
    </w:rPr>
  </w:style>
  <w:style w:type="paragraph" w:styleId="1324">
    <w:name w:val="Heading 6"/>
    <w:basedOn w:val="1491"/>
    <w:next w:val="1491"/>
    <w:link w:val="1325"/>
    <w:uiPriority w:val="9"/>
    <w:unhideWhenUsed/>
    <w:qFormat/>
    <w:pPr>
      <w:keepLines/>
      <w:keepNext/>
      <w:spacing w:before="320" w:after="200"/>
      <w:outlineLvl w:val="5"/>
    </w:pPr>
    <w:rPr>
      <w:rFonts w:ascii="Arial" w:hAnsi="Arial" w:eastAsia="Arial" w:cs="Arial"/>
      <w:b/>
      <w:bCs/>
      <w:sz w:val="22"/>
      <w:szCs w:val="22"/>
    </w:rPr>
  </w:style>
  <w:style w:type="character" w:styleId="1325">
    <w:name w:val="Heading 6 Char"/>
    <w:link w:val="1324"/>
    <w:uiPriority w:val="9"/>
    <w:rPr>
      <w:rFonts w:ascii="Arial" w:hAnsi="Arial" w:eastAsia="Arial" w:cs="Arial"/>
      <w:b/>
      <w:bCs/>
      <w:sz w:val="22"/>
      <w:szCs w:val="22"/>
    </w:rPr>
  </w:style>
  <w:style w:type="paragraph" w:styleId="1326">
    <w:name w:val="Heading 7"/>
    <w:basedOn w:val="1491"/>
    <w:next w:val="1491"/>
    <w:link w:val="1327"/>
    <w:uiPriority w:val="9"/>
    <w:unhideWhenUsed/>
    <w:qFormat/>
    <w:pPr>
      <w:keepLines/>
      <w:keepNext/>
      <w:spacing w:before="320" w:after="200"/>
      <w:outlineLvl w:val="6"/>
    </w:pPr>
    <w:rPr>
      <w:rFonts w:ascii="Arial" w:hAnsi="Arial" w:eastAsia="Arial" w:cs="Arial"/>
      <w:b/>
      <w:bCs/>
      <w:i/>
      <w:iCs/>
      <w:sz w:val="22"/>
      <w:szCs w:val="22"/>
    </w:rPr>
  </w:style>
  <w:style w:type="character" w:styleId="1327">
    <w:name w:val="Heading 7 Char"/>
    <w:link w:val="1326"/>
    <w:uiPriority w:val="9"/>
    <w:rPr>
      <w:rFonts w:ascii="Arial" w:hAnsi="Arial" w:eastAsia="Arial" w:cs="Arial"/>
      <w:b/>
      <w:bCs/>
      <w:i/>
      <w:iCs/>
      <w:sz w:val="22"/>
      <w:szCs w:val="22"/>
    </w:rPr>
  </w:style>
  <w:style w:type="paragraph" w:styleId="1328">
    <w:name w:val="Heading 8"/>
    <w:basedOn w:val="1491"/>
    <w:next w:val="1491"/>
    <w:link w:val="1329"/>
    <w:uiPriority w:val="9"/>
    <w:unhideWhenUsed/>
    <w:qFormat/>
    <w:pPr>
      <w:keepLines/>
      <w:keepNext/>
      <w:spacing w:before="320" w:after="200"/>
      <w:outlineLvl w:val="7"/>
    </w:pPr>
    <w:rPr>
      <w:rFonts w:ascii="Arial" w:hAnsi="Arial" w:eastAsia="Arial" w:cs="Arial"/>
      <w:i/>
      <w:iCs/>
      <w:sz w:val="22"/>
      <w:szCs w:val="22"/>
    </w:rPr>
  </w:style>
  <w:style w:type="character" w:styleId="1329">
    <w:name w:val="Heading 8 Char"/>
    <w:link w:val="1328"/>
    <w:uiPriority w:val="9"/>
    <w:rPr>
      <w:rFonts w:ascii="Arial" w:hAnsi="Arial" w:eastAsia="Arial" w:cs="Arial"/>
      <w:i/>
      <w:iCs/>
      <w:sz w:val="22"/>
      <w:szCs w:val="22"/>
    </w:rPr>
  </w:style>
  <w:style w:type="paragraph" w:styleId="1330">
    <w:name w:val="Heading 9"/>
    <w:basedOn w:val="1491"/>
    <w:next w:val="1491"/>
    <w:link w:val="1331"/>
    <w:uiPriority w:val="9"/>
    <w:unhideWhenUsed/>
    <w:qFormat/>
    <w:pPr>
      <w:keepLines/>
      <w:keepNext/>
      <w:spacing w:before="320" w:after="200"/>
      <w:outlineLvl w:val="8"/>
    </w:pPr>
    <w:rPr>
      <w:rFonts w:ascii="Arial" w:hAnsi="Arial" w:eastAsia="Arial" w:cs="Arial"/>
      <w:i/>
      <w:iCs/>
      <w:sz w:val="21"/>
      <w:szCs w:val="21"/>
    </w:rPr>
  </w:style>
  <w:style w:type="character" w:styleId="1331">
    <w:name w:val="Heading 9 Char"/>
    <w:link w:val="1330"/>
    <w:uiPriority w:val="9"/>
    <w:rPr>
      <w:rFonts w:ascii="Arial" w:hAnsi="Arial" w:eastAsia="Arial" w:cs="Arial"/>
      <w:i/>
      <w:iCs/>
      <w:sz w:val="21"/>
      <w:szCs w:val="21"/>
    </w:rPr>
  </w:style>
  <w:style w:type="paragraph" w:styleId="1332">
    <w:name w:val="No Spacing"/>
    <w:uiPriority w:val="1"/>
    <w:qFormat/>
    <w:pPr>
      <w:spacing w:before="0" w:after="0" w:line="240" w:lineRule="auto"/>
    </w:pPr>
  </w:style>
  <w:style w:type="paragraph" w:styleId="1333">
    <w:name w:val="Title"/>
    <w:basedOn w:val="1491"/>
    <w:next w:val="1491"/>
    <w:link w:val="1334"/>
    <w:uiPriority w:val="10"/>
    <w:qFormat/>
    <w:pPr>
      <w:contextualSpacing/>
      <w:spacing w:before="300" w:after="200"/>
    </w:pPr>
    <w:rPr>
      <w:sz w:val="48"/>
      <w:szCs w:val="48"/>
    </w:rPr>
  </w:style>
  <w:style w:type="character" w:styleId="1334">
    <w:name w:val="Title Char"/>
    <w:link w:val="1333"/>
    <w:uiPriority w:val="10"/>
    <w:rPr>
      <w:sz w:val="48"/>
      <w:szCs w:val="48"/>
    </w:rPr>
  </w:style>
  <w:style w:type="paragraph" w:styleId="1335">
    <w:name w:val="Subtitle"/>
    <w:basedOn w:val="1491"/>
    <w:next w:val="1491"/>
    <w:link w:val="1336"/>
    <w:uiPriority w:val="11"/>
    <w:qFormat/>
    <w:pPr>
      <w:spacing w:before="200" w:after="200"/>
    </w:pPr>
    <w:rPr>
      <w:sz w:val="24"/>
      <w:szCs w:val="24"/>
    </w:rPr>
  </w:style>
  <w:style w:type="character" w:styleId="1336">
    <w:name w:val="Subtitle Char"/>
    <w:link w:val="1335"/>
    <w:uiPriority w:val="11"/>
    <w:rPr>
      <w:sz w:val="24"/>
      <w:szCs w:val="24"/>
    </w:rPr>
  </w:style>
  <w:style w:type="paragraph" w:styleId="1337">
    <w:name w:val="Quote"/>
    <w:basedOn w:val="1491"/>
    <w:next w:val="1491"/>
    <w:link w:val="1338"/>
    <w:uiPriority w:val="29"/>
    <w:qFormat/>
    <w:pPr>
      <w:ind w:left="720" w:right="720"/>
    </w:pPr>
    <w:rPr>
      <w:i/>
    </w:rPr>
  </w:style>
  <w:style w:type="character" w:styleId="1338">
    <w:name w:val="Quote Char"/>
    <w:link w:val="1337"/>
    <w:uiPriority w:val="29"/>
    <w:rPr>
      <w:i/>
    </w:rPr>
  </w:style>
  <w:style w:type="paragraph" w:styleId="1339">
    <w:name w:val="Intense Quote"/>
    <w:basedOn w:val="1491"/>
    <w:next w:val="1491"/>
    <w:link w:val="13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40">
    <w:name w:val="Intense Quote Char"/>
    <w:link w:val="1339"/>
    <w:uiPriority w:val="30"/>
    <w:rPr>
      <w:i/>
    </w:rPr>
  </w:style>
  <w:style w:type="paragraph" w:styleId="1341">
    <w:name w:val="Header"/>
    <w:basedOn w:val="1491"/>
    <w:link w:val="1342"/>
    <w:uiPriority w:val="99"/>
    <w:unhideWhenUsed/>
    <w:pPr>
      <w:spacing w:after="0" w:line="240" w:lineRule="auto"/>
      <w:tabs>
        <w:tab w:val="center" w:pos="7143" w:leader="none"/>
        <w:tab w:val="right" w:pos="14287" w:leader="none"/>
      </w:tabs>
    </w:pPr>
  </w:style>
  <w:style w:type="character" w:styleId="1342">
    <w:name w:val="Header Char"/>
    <w:link w:val="1341"/>
    <w:uiPriority w:val="99"/>
  </w:style>
  <w:style w:type="paragraph" w:styleId="1343">
    <w:name w:val="Footer"/>
    <w:basedOn w:val="1491"/>
    <w:link w:val="1346"/>
    <w:uiPriority w:val="99"/>
    <w:unhideWhenUsed/>
    <w:pPr>
      <w:spacing w:after="0" w:line="240" w:lineRule="auto"/>
      <w:tabs>
        <w:tab w:val="center" w:pos="7143" w:leader="none"/>
        <w:tab w:val="right" w:pos="14287" w:leader="none"/>
      </w:tabs>
    </w:pPr>
  </w:style>
  <w:style w:type="character" w:styleId="1344">
    <w:name w:val="Footer Char"/>
    <w:link w:val="1343"/>
    <w:uiPriority w:val="99"/>
  </w:style>
  <w:style w:type="paragraph" w:styleId="1345">
    <w:name w:val="Caption"/>
    <w:basedOn w:val="1491"/>
    <w:next w:val="1491"/>
    <w:uiPriority w:val="35"/>
    <w:semiHidden/>
    <w:unhideWhenUsed/>
    <w:qFormat/>
    <w:pPr>
      <w:spacing w:line="276" w:lineRule="auto"/>
    </w:pPr>
    <w:rPr>
      <w:b/>
      <w:bCs/>
      <w:color w:val="4f81bd" w:themeColor="accent1"/>
      <w:sz w:val="18"/>
      <w:szCs w:val="18"/>
    </w:rPr>
  </w:style>
  <w:style w:type="character" w:styleId="1346">
    <w:name w:val="Caption Char"/>
    <w:basedOn w:val="1345"/>
    <w:link w:val="1343"/>
    <w:uiPriority w:val="99"/>
  </w:style>
  <w:style w:type="table" w:styleId="13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73">
    <w:name w:val="Hyperlink"/>
    <w:uiPriority w:val="99"/>
    <w:unhideWhenUsed/>
    <w:rPr>
      <w:color w:val="0000ff" w:themeColor="hyperlink"/>
      <w:u w:val="single"/>
    </w:rPr>
  </w:style>
  <w:style w:type="paragraph" w:styleId="1474">
    <w:name w:val="footnote text"/>
    <w:basedOn w:val="1491"/>
    <w:link w:val="1475"/>
    <w:uiPriority w:val="99"/>
    <w:semiHidden/>
    <w:unhideWhenUsed/>
    <w:pPr>
      <w:spacing w:after="40" w:line="240" w:lineRule="auto"/>
    </w:pPr>
    <w:rPr>
      <w:sz w:val="18"/>
    </w:rPr>
  </w:style>
  <w:style w:type="character" w:styleId="1475">
    <w:name w:val="Footnote Text Char"/>
    <w:link w:val="1474"/>
    <w:uiPriority w:val="99"/>
    <w:rPr>
      <w:sz w:val="18"/>
    </w:rPr>
  </w:style>
  <w:style w:type="character" w:styleId="1476">
    <w:name w:val="footnote reference"/>
    <w:uiPriority w:val="99"/>
    <w:unhideWhenUsed/>
    <w:rPr>
      <w:vertAlign w:val="superscript"/>
    </w:rPr>
  </w:style>
  <w:style w:type="paragraph" w:styleId="1477">
    <w:name w:val="endnote text"/>
    <w:basedOn w:val="1491"/>
    <w:link w:val="1478"/>
    <w:uiPriority w:val="99"/>
    <w:semiHidden/>
    <w:unhideWhenUsed/>
    <w:pPr>
      <w:spacing w:after="0" w:line="240" w:lineRule="auto"/>
    </w:pPr>
    <w:rPr>
      <w:sz w:val="20"/>
    </w:rPr>
  </w:style>
  <w:style w:type="character" w:styleId="1478">
    <w:name w:val="Endnote Text Char"/>
    <w:link w:val="1477"/>
    <w:uiPriority w:val="99"/>
    <w:rPr>
      <w:sz w:val="20"/>
    </w:rPr>
  </w:style>
  <w:style w:type="character" w:styleId="1479">
    <w:name w:val="endnote reference"/>
    <w:uiPriority w:val="99"/>
    <w:semiHidden/>
    <w:unhideWhenUsed/>
    <w:rPr>
      <w:vertAlign w:val="superscript"/>
    </w:rPr>
  </w:style>
  <w:style w:type="paragraph" w:styleId="1480">
    <w:name w:val="toc 1"/>
    <w:basedOn w:val="1491"/>
    <w:next w:val="1491"/>
    <w:uiPriority w:val="39"/>
    <w:unhideWhenUsed/>
    <w:pPr>
      <w:ind w:left="0" w:right="0" w:firstLine="0"/>
      <w:spacing w:after="57"/>
    </w:pPr>
  </w:style>
  <w:style w:type="paragraph" w:styleId="1481">
    <w:name w:val="toc 2"/>
    <w:basedOn w:val="1491"/>
    <w:next w:val="1491"/>
    <w:uiPriority w:val="39"/>
    <w:unhideWhenUsed/>
    <w:pPr>
      <w:ind w:left="283" w:right="0" w:firstLine="0"/>
      <w:spacing w:after="57"/>
    </w:pPr>
  </w:style>
  <w:style w:type="paragraph" w:styleId="1482">
    <w:name w:val="toc 3"/>
    <w:basedOn w:val="1491"/>
    <w:next w:val="1491"/>
    <w:uiPriority w:val="39"/>
    <w:unhideWhenUsed/>
    <w:pPr>
      <w:ind w:left="567" w:right="0" w:firstLine="0"/>
      <w:spacing w:after="57"/>
    </w:pPr>
  </w:style>
  <w:style w:type="paragraph" w:styleId="1483">
    <w:name w:val="toc 4"/>
    <w:basedOn w:val="1491"/>
    <w:next w:val="1491"/>
    <w:uiPriority w:val="39"/>
    <w:unhideWhenUsed/>
    <w:pPr>
      <w:ind w:left="850" w:right="0" w:firstLine="0"/>
      <w:spacing w:after="57"/>
    </w:pPr>
  </w:style>
  <w:style w:type="paragraph" w:styleId="1484">
    <w:name w:val="toc 5"/>
    <w:basedOn w:val="1491"/>
    <w:next w:val="1491"/>
    <w:uiPriority w:val="39"/>
    <w:unhideWhenUsed/>
    <w:pPr>
      <w:ind w:left="1134" w:right="0" w:firstLine="0"/>
      <w:spacing w:after="57"/>
    </w:pPr>
  </w:style>
  <w:style w:type="paragraph" w:styleId="1485">
    <w:name w:val="toc 6"/>
    <w:basedOn w:val="1491"/>
    <w:next w:val="1491"/>
    <w:uiPriority w:val="39"/>
    <w:unhideWhenUsed/>
    <w:pPr>
      <w:ind w:left="1417" w:right="0" w:firstLine="0"/>
      <w:spacing w:after="57"/>
    </w:pPr>
  </w:style>
  <w:style w:type="paragraph" w:styleId="1486">
    <w:name w:val="toc 7"/>
    <w:basedOn w:val="1491"/>
    <w:next w:val="1491"/>
    <w:uiPriority w:val="39"/>
    <w:unhideWhenUsed/>
    <w:pPr>
      <w:ind w:left="1701" w:right="0" w:firstLine="0"/>
      <w:spacing w:after="57"/>
    </w:pPr>
  </w:style>
  <w:style w:type="paragraph" w:styleId="1487">
    <w:name w:val="toc 8"/>
    <w:basedOn w:val="1491"/>
    <w:next w:val="1491"/>
    <w:uiPriority w:val="39"/>
    <w:unhideWhenUsed/>
    <w:pPr>
      <w:ind w:left="1984" w:right="0" w:firstLine="0"/>
      <w:spacing w:after="57"/>
    </w:pPr>
  </w:style>
  <w:style w:type="paragraph" w:styleId="1488">
    <w:name w:val="toc 9"/>
    <w:basedOn w:val="1491"/>
    <w:next w:val="1491"/>
    <w:uiPriority w:val="39"/>
    <w:unhideWhenUsed/>
    <w:pPr>
      <w:ind w:left="2268" w:right="0" w:firstLine="0"/>
      <w:spacing w:after="57"/>
    </w:pPr>
  </w:style>
  <w:style w:type="paragraph" w:styleId="1489">
    <w:name w:val="TOC Heading"/>
    <w:uiPriority w:val="39"/>
    <w:unhideWhenUsed/>
  </w:style>
  <w:style w:type="paragraph" w:styleId="1490">
    <w:name w:val="table of figures"/>
    <w:basedOn w:val="1491"/>
    <w:next w:val="1491"/>
    <w:uiPriority w:val="99"/>
    <w:unhideWhenUsed/>
    <w:pPr>
      <w:spacing w:after="0" w:afterAutospacing="0"/>
    </w:pPr>
  </w:style>
  <w:style w:type="paragraph" w:styleId="1491" w:default="1">
    <w:name w:val="Normal"/>
    <w:next w:val="1491"/>
    <w:link w:val="1491"/>
    <w:qFormat/>
    <w:pPr>
      <w:jc w:val="both"/>
      <w:widowControl w:val="off"/>
    </w:pPr>
    <w:rPr>
      <w:sz w:val="21"/>
      <w:lang w:val="en-US" w:eastAsia="zh-CN" w:bidi="ar-SA"/>
    </w:rPr>
  </w:style>
  <w:style w:type="paragraph" w:styleId="1492">
    <w:name w:val="标题 1"/>
    <w:basedOn w:val="1491"/>
    <w:next w:val="1491"/>
    <w:link w:val="1499"/>
    <w:qFormat/>
    <w:pPr>
      <w:jc w:val="center"/>
      <w:keepNext/>
      <w:outlineLvl w:val="0"/>
    </w:pPr>
    <w:rPr>
      <w:rFonts w:ascii="楷体_GB2312" w:hAnsi="楷体_GB2312" w:eastAsia="宋体"/>
      <w:b/>
      <w:sz w:val="28"/>
      <w:szCs w:val="32"/>
    </w:rPr>
  </w:style>
  <w:style w:type="paragraph" w:styleId="1493">
    <w:name w:val="标题 2"/>
    <w:basedOn w:val="1491"/>
    <w:next w:val="1491"/>
    <w:link w:val="1500"/>
    <w:qFormat/>
    <w:pPr>
      <w:jc w:val="center"/>
      <w:keepNext/>
      <w:outlineLvl w:val="1"/>
    </w:pPr>
    <w:rPr>
      <w:rFonts w:ascii="楷体_GB2312" w:eastAsia="楷体_GB2312"/>
      <w:b/>
      <w:bCs/>
      <w:sz w:val="18"/>
    </w:rPr>
  </w:style>
  <w:style w:type="paragraph" w:styleId="1494">
    <w:name w:val="标题 3"/>
    <w:basedOn w:val="1491"/>
    <w:next w:val="1491"/>
    <w:link w:val="1501"/>
    <w:qFormat/>
    <w:pPr>
      <w:jc w:val="center"/>
      <w:keepNext/>
      <w:outlineLvl w:val="2"/>
    </w:pPr>
    <w:rPr>
      <w:rFonts w:eastAsia="楷体_GB2312"/>
      <w:b/>
      <w:bCs/>
      <w:sz w:val="15"/>
    </w:rPr>
  </w:style>
  <w:style w:type="paragraph" w:styleId="1495">
    <w:name w:val="标题 4"/>
    <w:basedOn w:val="1491"/>
    <w:next w:val="1491"/>
    <w:link w:val="1502"/>
    <w:qFormat/>
    <w:pPr>
      <w:jc w:val="center"/>
      <w:keepNext/>
      <w:outlineLvl w:val="3"/>
    </w:pPr>
    <w:rPr>
      <w:rFonts w:eastAsia="楷体_GB2312"/>
      <w:b/>
      <w:bCs/>
      <w:sz w:val="13"/>
    </w:rPr>
  </w:style>
  <w:style w:type="paragraph" w:styleId="1496">
    <w:name w:val="标题 5"/>
    <w:basedOn w:val="1491"/>
    <w:next w:val="1491"/>
    <w:link w:val="1503"/>
    <w:qFormat/>
    <w:pPr>
      <w:numPr>
        <w:ilvl w:val="0"/>
        <w:numId w:val="1"/>
      </w:numPr>
      <w:keepNext/>
      <w:tabs>
        <w:tab w:val="left" w:pos="360" w:leader="none"/>
      </w:tabs>
      <w:outlineLvl w:val="4"/>
    </w:pPr>
    <w:rPr>
      <w:rFonts w:ascii="楷体_GB2312" w:eastAsia="楷体_GB2312"/>
      <w:bCs/>
      <w:sz w:val="28"/>
    </w:rPr>
  </w:style>
  <w:style w:type="character" w:styleId="1497">
    <w:name w:val="默认段落字体"/>
    <w:next w:val="1497"/>
    <w:link w:val="1491"/>
    <w:uiPriority w:val="1"/>
    <w:unhideWhenUsed/>
  </w:style>
  <w:style w:type="table" w:styleId="1498">
    <w:name w:val="普通表格"/>
    <w:next w:val="1498"/>
    <w:link w:val="1491"/>
    <w:uiPriority w:val="99"/>
    <w:unhideWhenUsed/>
    <w:qFormat/>
    <w:tblPr/>
  </w:style>
  <w:style w:type="character" w:styleId="1499">
    <w:name w:val="标题 1 字符"/>
    <w:next w:val="1499"/>
    <w:link w:val="1492"/>
    <w:qFormat/>
    <w:rPr>
      <w:rFonts w:ascii="楷体_GB2312" w:hAnsi="楷体_GB2312" w:eastAsia="宋体" w:cs="Times New Roman"/>
      <w:b/>
      <w:sz w:val="28"/>
      <w:szCs w:val="32"/>
    </w:rPr>
  </w:style>
  <w:style w:type="character" w:styleId="1500">
    <w:name w:val="标题 2 字符"/>
    <w:next w:val="1500"/>
    <w:link w:val="1493"/>
    <w:qFormat/>
    <w:rPr>
      <w:rFonts w:ascii="楷体_GB2312" w:hAnsi="Times New Roman" w:eastAsia="楷体_GB2312" w:cs="Times New Roman"/>
      <w:b/>
      <w:bCs/>
      <w:sz w:val="18"/>
      <w:szCs w:val="20"/>
    </w:rPr>
  </w:style>
  <w:style w:type="character" w:styleId="1501">
    <w:name w:val="标题 3 字符"/>
    <w:next w:val="1501"/>
    <w:link w:val="1494"/>
    <w:qFormat/>
    <w:rPr>
      <w:rFonts w:ascii="Times New Roman" w:hAnsi="Times New Roman" w:eastAsia="楷体_GB2312" w:cs="Times New Roman"/>
      <w:b/>
      <w:bCs/>
      <w:sz w:val="15"/>
      <w:szCs w:val="20"/>
    </w:rPr>
  </w:style>
  <w:style w:type="character" w:styleId="1502">
    <w:name w:val="标题 4 字符"/>
    <w:next w:val="1502"/>
    <w:link w:val="1495"/>
    <w:qFormat/>
    <w:rPr>
      <w:rFonts w:ascii="Times New Roman" w:hAnsi="Times New Roman" w:eastAsia="楷体_GB2312" w:cs="Times New Roman"/>
      <w:b/>
      <w:bCs/>
      <w:sz w:val="13"/>
      <w:szCs w:val="20"/>
    </w:rPr>
  </w:style>
  <w:style w:type="character" w:styleId="1503">
    <w:name w:val="标题 5 字符"/>
    <w:next w:val="1503"/>
    <w:link w:val="1496"/>
    <w:qFormat/>
    <w:rPr>
      <w:rFonts w:ascii="楷体_GB2312" w:hAnsi="Times New Roman" w:eastAsia="楷体_GB2312" w:cs="Times New Roman"/>
      <w:bCs/>
      <w:sz w:val="28"/>
      <w:szCs w:val="20"/>
    </w:rPr>
  </w:style>
  <w:style w:type="paragraph" w:styleId="1504">
    <w:name w:val="正文缩进"/>
    <w:basedOn w:val="1491"/>
    <w:next w:val="1504"/>
    <w:link w:val="1505"/>
    <w:unhideWhenUsed/>
    <w:qFormat/>
    <w:pPr>
      <w:ind w:firstLine="420"/>
    </w:pPr>
  </w:style>
  <w:style w:type="character" w:styleId="1505">
    <w:name w:val="正文缩进 字符"/>
    <w:next w:val="1505"/>
    <w:link w:val="1504"/>
    <w:semiHidden/>
    <w:qFormat/>
    <w:rPr>
      <w:rFonts w:ascii="Times New Roman" w:hAnsi="Times New Roman"/>
      <w:sz w:val="21"/>
    </w:rPr>
  </w:style>
  <w:style w:type="paragraph" w:styleId="1506">
    <w:name w:val="文档结构图"/>
    <w:basedOn w:val="1491"/>
    <w:next w:val="1506"/>
    <w:link w:val="1507"/>
    <w:semiHidden/>
    <w:qFormat/>
    <w:pPr>
      <w:shd w:val="clear" w:color="auto" w:fill="000080"/>
    </w:pPr>
    <w:rPr>
      <w:sz w:val="20"/>
    </w:rPr>
  </w:style>
  <w:style w:type="character" w:styleId="1507">
    <w:name w:val="文档结构图 字符"/>
    <w:next w:val="1507"/>
    <w:link w:val="1506"/>
    <w:semiHidden/>
    <w:qFormat/>
    <w:rPr>
      <w:rFonts w:ascii="Times New Roman" w:hAnsi="Times New Roman" w:eastAsia="宋体" w:cs="Times New Roman"/>
      <w:szCs w:val="20"/>
      <w:shd w:val="clear" w:color="auto" w:fill="000080"/>
    </w:rPr>
  </w:style>
  <w:style w:type="paragraph" w:styleId="1508">
    <w:name w:val="批注文字"/>
    <w:basedOn w:val="1491"/>
    <w:next w:val="1508"/>
    <w:link w:val="1509"/>
    <w:uiPriority w:val="99"/>
    <w:semiHidden/>
    <w:qFormat/>
    <w:pPr>
      <w:jc w:val="left"/>
    </w:pPr>
    <w:rPr>
      <w:sz w:val="20"/>
      <w:szCs w:val="24"/>
    </w:rPr>
  </w:style>
  <w:style w:type="character" w:styleId="1509">
    <w:name w:val="批注文字 字符"/>
    <w:next w:val="1509"/>
    <w:link w:val="1508"/>
    <w:uiPriority w:val="99"/>
    <w:semiHidden/>
    <w:qFormat/>
    <w:rPr>
      <w:rFonts w:ascii="Times New Roman" w:hAnsi="Times New Roman" w:eastAsia="宋体" w:cs="Times New Roman"/>
      <w:szCs w:val="24"/>
    </w:rPr>
  </w:style>
  <w:style w:type="paragraph" w:styleId="1510">
    <w:name w:val="正文文本"/>
    <w:basedOn w:val="1491"/>
    <w:next w:val="1512"/>
    <w:link w:val="1511"/>
    <w:uiPriority w:val="99"/>
    <w:qFormat/>
    <w:rPr>
      <w:rFonts w:ascii="华文中宋" w:eastAsia="华文中宋"/>
      <w:bCs/>
      <w:sz w:val="28"/>
    </w:rPr>
  </w:style>
  <w:style w:type="character" w:styleId="1511">
    <w:name w:val="正文文本 字符"/>
    <w:next w:val="1511"/>
    <w:link w:val="1510"/>
    <w:uiPriority w:val="99"/>
    <w:qFormat/>
    <w:rPr>
      <w:rFonts w:ascii="华文中宋" w:hAnsi="Times New Roman" w:eastAsia="华文中宋" w:cs="Times New Roman"/>
      <w:bCs/>
      <w:sz w:val="28"/>
      <w:szCs w:val="20"/>
    </w:rPr>
  </w:style>
  <w:style w:type="paragraph" w:styleId="1512">
    <w:name w:val="列表"/>
    <w:basedOn w:val="1491"/>
    <w:next w:val="1512"/>
    <w:link w:val="1491"/>
    <w:qFormat/>
    <w:pPr>
      <w:ind w:left="420" w:hanging="420"/>
      <w:spacing w:after="20" w:line="288" w:lineRule="auto"/>
      <w:tabs>
        <w:tab w:val="left" w:pos="420" w:leader="none"/>
      </w:tabs>
    </w:pPr>
    <w:rPr>
      <w:szCs w:val="20"/>
      <w:lang w:val="en-GB"/>
    </w:rPr>
  </w:style>
  <w:style w:type="paragraph" w:styleId="1513">
    <w:name w:val="正文文本缩进"/>
    <w:basedOn w:val="1491"/>
    <w:next w:val="1515"/>
    <w:link w:val="1514"/>
    <w:qFormat/>
    <w:pPr>
      <w:ind w:firstLine="576"/>
    </w:pPr>
    <w:rPr>
      <w:b/>
      <w:sz w:val="30"/>
    </w:rPr>
  </w:style>
  <w:style w:type="character" w:styleId="1514">
    <w:name w:val="正文文本缩进 字符"/>
    <w:next w:val="1514"/>
    <w:link w:val="1513"/>
    <w:qFormat/>
    <w:rPr>
      <w:rFonts w:ascii="Times New Roman" w:hAnsi="Times New Roman" w:eastAsia="宋体" w:cs="Times New Roman"/>
      <w:b/>
      <w:sz w:val="30"/>
      <w:szCs w:val="20"/>
    </w:rPr>
  </w:style>
  <w:style w:type="paragraph" w:styleId="1515">
    <w:name w:val="寄信人地址"/>
    <w:basedOn w:val="1491"/>
    <w:next w:val="1515"/>
    <w:link w:val="1491"/>
    <w:qFormat/>
    <w:rPr>
      <w:rFonts w:ascii="Arial" w:hAnsi="Arial"/>
    </w:rPr>
  </w:style>
  <w:style w:type="paragraph" w:styleId="1516">
    <w:name w:val="索引 4"/>
    <w:basedOn w:val="1491"/>
    <w:next w:val="1491"/>
    <w:link w:val="1491"/>
    <w:uiPriority w:val="99"/>
    <w:qFormat/>
    <w:pPr>
      <w:ind w:left="600"/>
    </w:pPr>
    <w:rPr>
      <w:szCs w:val="24"/>
    </w:rPr>
  </w:style>
  <w:style w:type="paragraph" w:styleId="1517">
    <w:name w:val="纯文本"/>
    <w:basedOn w:val="1491"/>
    <w:next w:val="1517"/>
    <w:link w:val="1518"/>
    <w:qFormat/>
    <w:rPr>
      <w:rFonts w:ascii="宋体" w:hAnsi="Courier New"/>
    </w:rPr>
  </w:style>
  <w:style w:type="character" w:styleId="1518">
    <w:name w:val="纯文本 字符"/>
    <w:next w:val="1518"/>
    <w:link w:val="1517"/>
    <w:rPr>
      <w:rFonts w:ascii="宋体" w:hAnsi="Courier New"/>
      <w:sz w:val="21"/>
    </w:rPr>
  </w:style>
  <w:style w:type="paragraph" w:styleId="1519">
    <w:name w:val="日期"/>
    <w:basedOn w:val="1491"/>
    <w:next w:val="1491"/>
    <w:link w:val="1520"/>
    <w:qFormat/>
    <w:rPr>
      <w:rFonts w:eastAsia="黑体"/>
      <w:b/>
      <w:sz w:val="36"/>
    </w:rPr>
  </w:style>
  <w:style w:type="character" w:styleId="1520">
    <w:name w:val="日期 字符"/>
    <w:next w:val="1520"/>
    <w:link w:val="1519"/>
    <w:qFormat/>
    <w:rPr>
      <w:rFonts w:ascii="Times New Roman" w:hAnsi="Times New Roman" w:eastAsia="黑体" w:cs="Times New Roman"/>
      <w:b/>
      <w:sz w:val="36"/>
      <w:szCs w:val="20"/>
    </w:rPr>
  </w:style>
  <w:style w:type="paragraph" w:styleId="1521">
    <w:name w:val="正文文本缩进 2"/>
    <w:basedOn w:val="1491"/>
    <w:next w:val="1521"/>
    <w:link w:val="1522"/>
    <w:qFormat/>
    <w:pPr>
      <w:ind w:left="900"/>
    </w:pPr>
    <w:rPr>
      <w:rFonts w:ascii="楷体_GB2312" w:eastAsia="楷体_GB2312"/>
      <w:b/>
      <w:sz w:val="28"/>
    </w:rPr>
  </w:style>
  <w:style w:type="character" w:styleId="1522">
    <w:name w:val="正文文本缩进 2 字符"/>
    <w:next w:val="1522"/>
    <w:link w:val="1521"/>
    <w:qFormat/>
    <w:rPr>
      <w:rFonts w:ascii="楷体_GB2312" w:hAnsi="Times New Roman" w:eastAsia="楷体_GB2312" w:cs="Times New Roman"/>
      <w:b/>
      <w:sz w:val="28"/>
      <w:szCs w:val="20"/>
    </w:rPr>
  </w:style>
  <w:style w:type="paragraph" w:styleId="1523">
    <w:name w:val="批注框文本"/>
    <w:basedOn w:val="1491"/>
    <w:next w:val="1523"/>
    <w:link w:val="1524"/>
    <w:uiPriority w:val="99"/>
    <w:unhideWhenUsed/>
    <w:qFormat/>
    <w:rPr>
      <w:sz w:val="18"/>
      <w:szCs w:val="18"/>
    </w:rPr>
  </w:style>
  <w:style w:type="character" w:styleId="1524">
    <w:name w:val="批注框文本 字符"/>
    <w:next w:val="1524"/>
    <w:link w:val="1523"/>
    <w:uiPriority w:val="99"/>
    <w:semiHidden/>
    <w:qFormat/>
    <w:rPr>
      <w:rFonts w:ascii="Times New Roman" w:hAnsi="Times New Roman" w:eastAsia="宋体" w:cs="Times New Roman"/>
      <w:sz w:val="18"/>
      <w:szCs w:val="18"/>
    </w:rPr>
  </w:style>
  <w:style w:type="paragraph" w:styleId="1525">
    <w:name w:val="页脚"/>
    <w:basedOn w:val="1491"/>
    <w:next w:val="1525"/>
    <w:link w:val="1526"/>
    <w:unhideWhenUsed/>
    <w:qFormat/>
    <w:pPr>
      <w:jc w:val="left"/>
      <w:tabs>
        <w:tab w:val="center" w:pos="4153" w:leader="none"/>
        <w:tab w:val="right" w:pos="8306" w:leader="none"/>
      </w:tabs>
    </w:pPr>
    <w:rPr>
      <w:sz w:val="18"/>
      <w:szCs w:val="18"/>
    </w:rPr>
  </w:style>
  <w:style w:type="character" w:styleId="1526">
    <w:name w:val="页脚 字符"/>
    <w:next w:val="1526"/>
    <w:link w:val="1525"/>
    <w:qFormat/>
    <w:rPr>
      <w:sz w:val="18"/>
      <w:szCs w:val="18"/>
    </w:rPr>
  </w:style>
  <w:style w:type="paragraph" w:styleId="1527">
    <w:name w:val="页眉"/>
    <w:basedOn w:val="1491"/>
    <w:next w:val="1527"/>
    <w:link w:val="1528"/>
    <w:unhideWhenUsed/>
    <w:qFormat/>
    <w:pPr>
      <w:jc w:val="center"/>
      <w:tabs>
        <w:tab w:val="center" w:pos="4153" w:leader="none"/>
        <w:tab w:val="right" w:pos="8306" w:leader="none"/>
      </w:tabs>
      <w:pBdr>
        <w:bottom w:val="single" w:color="000000" w:sz="6" w:space="1"/>
      </w:pBdr>
    </w:pPr>
    <w:rPr>
      <w:sz w:val="18"/>
      <w:szCs w:val="18"/>
    </w:rPr>
  </w:style>
  <w:style w:type="character" w:styleId="1528">
    <w:name w:val="页眉 字符"/>
    <w:next w:val="1528"/>
    <w:link w:val="1527"/>
    <w:qFormat/>
    <w:rPr>
      <w:sz w:val="18"/>
      <w:szCs w:val="18"/>
    </w:rPr>
  </w:style>
  <w:style w:type="paragraph" w:styleId="1529">
    <w:name w:val="目录 1"/>
    <w:basedOn w:val="1491"/>
    <w:next w:val="1491"/>
    <w:link w:val="1491"/>
    <w:uiPriority w:val="39"/>
    <w:unhideWhenUsed/>
  </w:style>
  <w:style w:type="paragraph" w:styleId="1530">
    <w:name w:val="副标题"/>
    <w:basedOn w:val="1491"/>
    <w:next w:val="1491"/>
    <w:link w:val="1491"/>
    <w:uiPriority w:val="11"/>
    <w:qFormat/>
    <w:pPr>
      <w:spacing w:before="200" w:after="200"/>
    </w:pPr>
    <w:rPr>
      <w:sz w:val="24"/>
      <w:szCs w:val="24"/>
    </w:rPr>
  </w:style>
  <w:style w:type="paragraph" w:styleId="1531">
    <w:name w:val="正文文本缩进 3"/>
    <w:basedOn w:val="1491"/>
    <w:next w:val="1531"/>
    <w:link w:val="1532"/>
    <w:qFormat/>
    <w:pPr>
      <w:ind w:left="359" w:firstLine="359"/>
    </w:pPr>
    <w:rPr>
      <w:sz w:val="20"/>
    </w:rPr>
  </w:style>
  <w:style w:type="character" w:styleId="1532">
    <w:name w:val="正文文本缩进 3 字符"/>
    <w:next w:val="1532"/>
    <w:link w:val="1531"/>
    <w:qFormat/>
    <w:rPr>
      <w:rFonts w:ascii="Times New Roman" w:hAnsi="Times New Roman" w:eastAsia="宋体" w:cs="Times New Roman"/>
      <w:szCs w:val="20"/>
    </w:rPr>
  </w:style>
  <w:style w:type="paragraph" w:styleId="1533">
    <w:name w:val="目录 2"/>
    <w:basedOn w:val="1491"/>
    <w:next w:val="1491"/>
    <w:link w:val="1491"/>
    <w:uiPriority w:val="39"/>
    <w:qFormat/>
    <w:pPr>
      <w:ind w:left="210" w:firstLine="150"/>
      <w:jc w:val="left"/>
      <w:tabs>
        <w:tab w:val="right" w:pos="9170" w:leader="dot"/>
      </w:tabs>
    </w:pPr>
    <w:rPr>
      <w:smallCaps/>
      <w:sz w:val="20"/>
    </w:rPr>
  </w:style>
  <w:style w:type="paragraph" w:styleId="1534">
    <w:name w:val="正文文本 2"/>
    <w:basedOn w:val="1491"/>
    <w:next w:val="1534"/>
    <w:link w:val="1535"/>
    <w:qFormat/>
    <w:pPr>
      <w:spacing w:after="120" w:line="480" w:lineRule="auto"/>
    </w:pPr>
    <w:rPr>
      <w:sz w:val="20"/>
    </w:rPr>
  </w:style>
  <w:style w:type="character" w:styleId="1535">
    <w:name w:val="正文文本 2 字符"/>
    <w:next w:val="1535"/>
    <w:link w:val="1534"/>
    <w:qFormat/>
    <w:rPr>
      <w:rFonts w:ascii="Times New Roman" w:hAnsi="Times New Roman" w:eastAsia="宋体" w:cs="Times New Roman"/>
      <w:szCs w:val="20"/>
    </w:rPr>
  </w:style>
  <w:style w:type="paragraph" w:styleId="1536">
    <w:name w:val="普通(网站)"/>
    <w:basedOn w:val="1491"/>
    <w:next w:val="1536"/>
    <w:link w:val="1491"/>
    <w:uiPriority w:val="99"/>
    <w:qFormat/>
    <w:pPr>
      <w:jc w:val="left"/>
      <w:spacing w:before="100" w:beforeAutospacing="1" w:after="100" w:afterAutospacing="1"/>
      <w:widowControl/>
    </w:pPr>
    <w:rPr>
      <w:rFonts w:ascii="宋体" w:hAnsi="宋体" w:cs="宋体"/>
      <w:sz w:val="24"/>
      <w:szCs w:val="24"/>
    </w:rPr>
  </w:style>
  <w:style w:type="paragraph" w:styleId="1537">
    <w:name w:val="批注主题"/>
    <w:basedOn w:val="1508"/>
    <w:next w:val="1508"/>
    <w:link w:val="1538"/>
    <w:uiPriority w:val="99"/>
    <w:semiHidden/>
    <w:qFormat/>
    <w:rPr>
      <w:b/>
      <w:bCs/>
    </w:rPr>
  </w:style>
  <w:style w:type="character" w:styleId="1538">
    <w:name w:val="批注主题 字符"/>
    <w:next w:val="1538"/>
    <w:link w:val="1537"/>
    <w:uiPriority w:val="99"/>
    <w:semiHidden/>
    <w:qFormat/>
    <w:rPr>
      <w:rFonts w:ascii="Times New Roman" w:hAnsi="Times New Roman" w:eastAsia="宋体" w:cs="Times New Roman"/>
      <w:b/>
      <w:bCs/>
      <w:szCs w:val="24"/>
    </w:rPr>
  </w:style>
  <w:style w:type="paragraph" w:styleId="1539">
    <w:name w:val="正文首行缩进"/>
    <w:basedOn w:val="1510"/>
    <w:next w:val="1539"/>
    <w:link w:val="1540"/>
    <w:pPr>
      <w:ind w:firstLine="420"/>
      <w:spacing w:after="120"/>
    </w:pPr>
    <w:rPr>
      <w:rFonts w:ascii="Times New Roman" w:eastAsia="宋体"/>
      <w:sz w:val="21"/>
      <w:szCs w:val="24"/>
    </w:rPr>
  </w:style>
  <w:style w:type="character" w:styleId="1540">
    <w:name w:val="正文文本首行缩进 字符"/>
    <w:next w:val="1540"/>
    <w:link w:val="1539"/>
    <w:qFormat/>
    <w:rPr>
      <w:rFonts w:ascii="Times New Roman" w:eastAsia="宋体"/>
      <w:sz w:val="21"/>
      <w:szCs w:val="24"/>
    </w:rPr>
  </w:style>
  <w:style w:type="paragraph" w:styleId="1541">
    <w:name w:val="正文首行缩进 2"/>
    <w:basedOn w:val="1513"/>
    <w:next w:val="1491"/>
    <w:link w:val="1491"/>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42">
    <w:name w:val="网格型"/>
    <w:basedOn w:val="1498"/>
    <w:next w:val="1542"/>
    <w:link w:val="1491"/>
    <w:qFormat/>
    <w:pPr>
      <w:jc w:val="both"/>
      <w:widowControl w:val="off"/>
    </w:pPr>
    <w:tblPr/>
  </w:style>
  <w:style w:type="character" w:styleId="1543">
    <w:name w:val="要点"/>
    <w:next w:val="1543"/>
    <w:link w:val="1491"/>
    <w:uiPriority w:val="99"/>
    <w:qFormat/>
    <w:rPr>
      <w:rFonts w:cs="Times New Roman"/>
      <w:b/>
      <w:bCs/>
    </w:rPr>
  </w:style>
  <w:style w:type="character" w:styleId="1544">
    <w:name w:val="页码"/>
    <w:next w:val="1544"/>
    <w:link w:val="1491"/>
    <w:rPr>
      <w:rFonts w:cs="Times New Roman"/>
    </w:rPr>
  </w:style>
  <w:style w:type="character" w:styleId="1545">
    <w:name w:val="已访问的超链接"/>
    <w:next w:val="1545"/>
    <w:link w:val="1491"/>
    <w:uiPriority w:val="99"/>
    <w:qFormat/>
    <w:rPr>
      <w:rFonts w:cs="Times New Roman"/>
      <w:color w:val="000000"/>
      <w:u w:val="none"/>
    </w:rPr>
  </w:style>
  <w:style w:type="character" w:styleId="1546">
    <w:name w:val="HTML 打字机"/>
    <w:next w:val="1546"/>
    <w:link w:val="1491"/>
    <w:uiPriority w:val="99"/>
    <w:qFormat/>
    <w:rPr>
      <w:rFonts w:ascii="宋体" w:hAnsi="宋体" w:eastAsia="宋体" w:cs="宋体"/>
      <w:sz w:val="24"/>
      <w:szCs w:val="24"/>
    </w:rPr>
  </w:style>
  <w:style w:type="character" w:styleId="1547">
    <w:name w:val="超链接"/>
    <w:next w:val="1547"/>
    <w:link w:val="1491"/>
    <w:qFormat/>
    <w:rPr>
      <w:color w:val="000000"/>
      <w:u w:val="none"/>
    </w:rPr>
  </w:style>
  <w:style w:type="paragraph" w:styleId="1548">
    <w:name w:val="正文文本11"/>
    <w:basedOn w:val="1491"/>
    <w:next w:val="1548"/>
    <w:link w:val="1491"/>
    <w:uiPriority w:val="99"/>
    <w:qFormat/>
    <w:rPr>
      <w:rFonts w:ascii="华文中宋" w:eastAsia="华文中宋"/>
      <w:bCs/>
      <w:sz w:val="28"/>
    </w:rPr>
  </w:style>
  <w:style w:type="paragraph" w:styleId="1549">
    <w:name w:val="TOC Heading1"/>
    <w:next w:val="1491"/>
    <w:link w:val="1491"/>
    <w:qFormat/>
    <w:rPr>
      <w:sz w:val="32"/>
      <w:lang w:val="en-US" w:eastAsia="zh-CN" w:bidi="ar-SA"/>
    </w:rPr>
  </w:style>
  <w:style w:type="paragraph" w:styleId="1550">
    <w:name w:val="段"/>
    <w:next w:val="1491"/>
    <w:link w:val="1491"/>
    <w:qFormat/>
    <w:pPr>
      <w:ind w:firstLine="200"/>
      <w:jc w:val="both"/>
    </w:pPr>
    <w:rPr>
      <w:rFonts w:ascii="宋体"/>
      <w:sz w:val="21"/>
      <w:lang w:val="en-US" w:eastAsia="zh-CN" w:bidi="ar-SA"/>
    </w:rPr>
  </w:style>
  <w:style w:type="character" w:styleId="1551">
    <w:name w:val="font31"/>
    <w:next w:val="1551"/>
    <w:link w:val="1491"/>
    <w:qFormat/>
    <w:rPr>
      <w:rFonts w:hint="eastAsia" w:ascii="仿宋" w:hAnsi="仿宋" w:eastAsia="仿宋" w:cs="仿宋"/>
      <w:color w:val="000000"/>
      <w:sz w:val="24"/>
      <w:szCs w:val="24"/>
      <w:u w:val="none"/>
    </w:rPr>
  </w:style>
  <w:style w:type="character" w:styleId="1552">
    <w:name w:val="font11"/>
    <w:next w:val="1552"/>
    <w:link w:val="1491"/>
    <w:rPr>
      <w:rFonts w:hint="eastAsia" w:ascii="宋体" w:hAnsi="宋体" w:eastAsia="宋体" w:cs="宋体"/>
      <w:color w:val="000000"/>
      <w:sz w:val="20"/>
      <w:szCs w:val="20"/>
      <w:u w:val="none"/>
    </w:rPr>
  </w:style>
  <w:style w:type="character" w:styleId="1553">
    <w:name w:val="正文文本缩进 2 Char1"/>
    <w:next w:val="1553"/>
    <w:link w:val="1491"/>
    <w:semiHidden/>
    <w:qFormat/>
    <w:rPr>
      <w:rFonts w:ascii="Times New Roman" w:hAnsi="Times New Roman" w:eastAsia="宋体" w:cs="Times New Roman"/>
      <w:szCs w:val="20"/>
    </w:rPr>
  </w:style>
  <w:style w:type="character" w:styleId="1554">
    <w:name w:val="批注框文本 Char1"/>
    <w:next w:val="1554"/>
    <w:link w:val="1491"/>
    <w:uiPriority w:val="99"/>
    <w:semiHidden/>
    <w:rPr>
      <w:rFonts w:ascii="Times New Roman" w:hAnsi="Times New Roman" w:eastAsia="宋体" w:cs="Times New Roman"/>
      <w:sz w:val="18"/>
      <w:szCs w:val="18"/>
    </w:rPr>
  </w:style>
  <w:style w:type="character" w:styleId="1555">
    <w:name w:val="NormalCharacter1"/>
    <w:next w:val="1555"/>
    <w:link w:val="1556"/>
    <w:uiPriority w:val="99"/>
    <w:qFormat/>
    <w:rPr>
      <w:sz w:val="20"/>
    </w:rPr>
  </w:style>
  <w:style w:type="paragraph" w:styleId="1556">
    <w:name w:val="UserStyle_4"/>
    <w:basedOn w:val="1491"/>
    <w:next w:val="1556"/>
    <w:link w:val="1555"/>
    <w:uiPriority w:val="99"/>
    <w:qFormat/>
    <w:pPr>
      <w:widowControl/>
    </w:pPr>
    <w:rPr>
      <w:sz w:val="20"/>
    </w:rPr>
  </w:style>
  <w:style w:type="character" w:styleId="1557">
    <w:name w:val="正文文本缩进 Char1"/>
    <w:next w:val="1557"/>
    <w:link w:val="1491"/>
    <w:semiHidden/>
    <w:qFormat/>
    <w:rPr>
      <w:rFonts w:ascii="Times New Roman" w:hAnsi="Times New Roman" w:eastAsia="宋体" w:cs="Times New Roman"/>
      <w:szCs w:val="20"/>
    </w:rPr>
  </w:style>
  <w:style w:type="character" w:styleId="1558">
    <w:name w:val="case31"/>
    <w:next w:val="1558"/>
    <w:link w:val="1491"/>
    <w:qFormat/>
    <w:rPr>
      <w:spacing w:val="390"/>
      <w:sz w:val="21"/>
      <w:szCs w:val="21"/>
    </w:rPr>
  </w:style>
  <w:style w:type="character" w:styleId="1559">
    <w:name w:val="正文首行缩进两字 Char"/>
    <w:next w:val="1559"/>
    <w:link w:val="1560"/>
    <w:qFormat/>
    <w:rPr>
      <w:sz w:val="24"/>
      <w:szCs w:val="24"/>
      <w:lang w:val="en-US" w:eastAsia="zh-CN" w:bidi="ar-SA"/>
    </w:rPr>
  </w:style>
  <w:style w:type="paragraph" w:styleId="1560">
    <w:name w:val="正文首行缩进两字"/>
    <w:next w:val="1560"/>
    <w:link w:val="1559"/>
    <w:qFormat/>
    <w:pPr>
      <w:ind w:left="240" w:right="240" w:firstLine="480"/>
      <w:spacing w:line="300" w:lineRule="auto"/>
    </w:pPr>
    <w:rPr>
      <w:sz w:val="24"/>
      <w:szCs w:val="24"/>
      <w:lang w:val="en-US" w:eastAsia="zh-CN" w:bidi="ar-SA"/>
    </w:rPr>
  </w:style>
  <w:style w:type="character" w:styleId="1561">
    <w:name w:val="正文文本缩进 3 Char1"/>
    <w:next w:val="1561"/>
    <w:link w:val="1491"/>
    <w:semiHidden/>
    <w:qFormat/>
    <w:rPr>
      <w:rFonts w:ascii="Times New Roman" w:hAnsi="Times New Roman" w:eastAsia="宋体" w:cs="Times New Roman"/>
      <w:sz w:val="16"/>
      <w:szCs w:val="16"/>
    </w:rPr>
  </w:style>
  <w:style w:type="character" w:styleId="1562">
    <w:name w:val="日期 Char1"/>
    <w:next w:val="1562"/>
    <w:link w:val="1491"/>
    <w:semiHidden/>
    <w:qFormat/>
    <w:rPr>
      <w:rFonts w:ascii="Times New Roman" w:hAnsi="Times New Roman" w:eastAsia="宋体" w:cs="Times New Roman"/>
      <w:szCs w:val="20"/>
    </w:rPr>
  </w:style>
  <w:style w:type="character" w:styleId="1563">
    <w:name w:val="文档结构图 Char1"/>
    <w:next w:val="1563"/>
    <w:link w:val="1491"/>
    <w:semiHidden/>
    <w:qFormat/>
    <w:rPr>
      <w:rFonts w:ascii="宋体" w:hAnsi="Times New Roman" w:eastAsia="宋体" w:cs="Times New Roman"/>
      <w:sz w:val="18"/>
      <w:szCs w:val="18"/>
    </w:rPr>
  </w:style>
  <w:style w:type="character" w:styleId="1564">
    <w:name w:val="正文文本 2 Char1"/>
    <w:next w:val="1564"/>
    <w:link w:val="1491"/>
    <w:semiHidden/>
    <w:qFormat/>
    <w:rPr>
      <w:rFonts w:ascii="Times New Roman" w:hAnsi="Times New Roman" w:eastAsia="宋体" w:cs="Times New Roman"/>
      <w:szCs w:val="20"/>
    </w:rPr>
  </w:style>
  <w:style w:type="character" w:styleId="1565">
    <w:name w:val="font21"/>
    <w:next w:val="1565"/>
    <w:link w:val="1491"/>
    <w:qFormat/>
    <w:rPr>
      <w:rFonts w:hint="eastAsia" w:ascii="仿宋" w:hAnsi="仿宋" w:eastAsia="仿宋" w:cs="仿宋"/>
      <w:color w:val="000000"/>
      <w:sz w:val="24"/>
      <w:szCs w:val="24"/>
      <w:u w:val="none"/>
    </w:rPr>
  </w:style>
  <w:style w:type="paragraph" w:styleId="1566">
    <w:name w:val="列表段落"/>
    <w:basedOn w:val="1491"/>
    <w:next w:val="1566"/>
    <w:link w:val="1491"/>
    <w:uiPriority w:val="34"/>
    <w:qFormat/>
    <w:pPr>
      <w:ind w:firstLine="420"/>
    </w:pPr>
  </w:style>
  <w:style w:type="paragraph" w:styleId="1567">
    <w:name w:val="一级条标题"/>
    <w:next w:val="1491"/>
    <w:link w:val="1491"/>
    <w:qFormat/>
    <w:pPr>
      <w:ind w:left="552" w:hanging="420"/>
      <w:tabs>
        <w:tab w:val="left" w:pos="552" w:leader="none"/>
      </w:tabs>
      <w:outlineLvl w:val="2"/>
    </w:pPr>
    <w:rPr>
      <w:rFonts w:ascii="黑体" w:eastAsia="黑体"/>
      <w:sz w:val="21"/>
      <w:szCs w:val="21"/>
      <w:lang w:val="en-US" w:eastAsia="zh-CN" w:bidi="ar-SA"/>
    </w:rPr>
  </w:style>
  <w:style w:type="paragraph" w:styleId="1568">
    <w:name w:val="_Style 1"/>
    <w:basedOn w:val="1491"/>
    <w:next w:val="1568"/>
    <w:link w:val="1491"/>
    <w:uiPriority w:val="99"/>
    <w:qFormat/>
    <w:pPr>
      <w:ind w:firstLine="420"/>
    </w:pPr>
    <w:rPr>
      <w:rFonts w:ascii="Calibri" w:hAnsi="Calibri" w:eastAsia="宋体" w:cs="Calibri"/>
      <w:sz w:val="34"/>
      <w:szCs w:val="34"/>
    </w:rPr>
  </w:style>
  <w:style w:type="paragraph" w:styleId="1569">
    <w:name w:val="首行缩进"/>
    <w:basedOn w:val="1491"/>
    <w:next w:val="1569"/>
    <w:link w:val="1491"/>
    <w:qFormat/>
    <w:pPr>
      <w:ind w:firstLine="480"/>
    </w:pPr>
    <w:rPr>
      <w:szCs w:val="20"/>
      <w:lang w:val="zh-CN"/>
    </w:rPr>
  </w:style>
  <w:style w:type="paragraph" w:styleId="1570">
    <w:name w:val="List Paragraph1"/>
    <w:basedOn w:val="1491"/>
    <w:next w:val="1570"/>
    <w:link w:val="1491"/>
    <w:qFormat/>
    <w:pPr>
      <w:ind w:firstLine="420"/>
    </w:pPr>
    <w:rPr>
      <w:szCs w:val="21"/>
    </w:rPr>
  </w:style>
  <w:style w:type="paragraph" w:styleId="1571">
    <w:name w:val="普通文字"/>
    <w:basedOn w:val="1491"/>
    <w:next w:val="1491"/>
    <w:link w:val="1491"/>
    <w:rPr>
      <w:rFonts w:ascii="宋体"/>
      <w:sz w:val="24"/>
    </w:rPr>
  </w:style>
  <w:style w:type="paragraph" w:styleId="1572">
    <w:name w:val="二级无"/>
    <w:basedOn w:val="1491"/>
    <w:next w:val="1572"/>
    <w:link w:val="1491"/>
    <w:qFormat/>
    <w:pPr>
      <w:ind w:left="552" w:hanging="420"/>
      <w:jc w:val="left"/>
      <w:widowControl/>
      <w:tabs>
        <w:tab w:val="left" w:pos="552" w:leader="none"/>
      </w:tabs>
      <w:outlineLvl w:val="3"/>
    </w:pPr>
    <w:rPr>
      <w:rFonts w:ascii="宋体"/>
      <w:szCs w:val="21"/>
    </w:rPr>
  </w:style>
  <w:style w:type="paragraph" w:styleId="1573">
    <w:name w:val="正文文本1"/>
    <w:basedOn w:val="1491"/>
    <w:next w:val="1491"/>
    <w:link w:val="1491"/>
    <w:qFormat/>
    <w:rPr>
      <w:rFonts w:ascii="仿宋_GB2312" w:hAnsi="Times New Roman" w:eastAsia="仿宋_GB2312"/>
      <w:sz w:val="28"/>
      <w:szCs w:val="20"/>
    </w:rPr>
  </w:style>
  <w:style w:type="paragraph" w:styleId="1574">
    <w:name w:val="p0 paragraphindent"/>
    <w:basedOn w:val="1491"/>
    <w:next w:val="1574"/>
    <w:link w:val="1491"/>
    <w:qFormat/>
    <w:pPr>
      <w:jc w:val="left"/>
      <w:spacing w:before="100" w:beforeAutospacing="1" w:after="100" w:afterAutospacing="1"/>
      <w:widowControl/>
    </w:pPr>
    <w:rPr>
      <w:rFonts w:ascii="宋体" w:hAnsi="宋体" w:cs="宋体"/>
      <w:sz w:val="24"/>
      <w:szCs w:val="24"/>
    </w:rPr>
  </w:style>
  <w:style w:type="paragraph" w:styleId="1575">
    <w:name w:val="List Paragraph"/>
    <w:basedOn w:val="1491"/>
    <w:next w:val="1575"/>
    <w:link w:val="1491"/>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576">
    <w:name w:val="字母编号列项（一级）"/>
    <w:next w:val="1576"/>
    <w:link w:val="1491"/>
    <w:qFormat/>
    <w:pPr>
      <w:ind w:left="552" w:hanging="420"/>
      <w:jc w:val="both"/>
      <w:tabs>
        <w:tab w:val="left" w:pos="552" w:leader="none"/>
        <w:tab w:val="left" w:pos="840" w:leader="none"/>
      </w:tabs>
    </w:pPr>
    <w:rPr>
      <w:rFonts w:ascii="宋体"/>
      <w:sz w:val="21"/>
      <w:lang w:val="en-US" w:eastAsia="zh-CN" w:bidi="ar-SA"/>
    </w:rPr>
  </w:style>
  <w:style w:type="paragraph" w:styleId="1577">
    <w:name w:val="标题 41"/>
    <w:basedOn w:val="1491"/>
    <w:next w:val="1491"/>
    <w:link w:val="1491"/>
    <w:qFormat/>
    <w:pPr>
      <w:jc w:val="center"/>
      <w:keepNext/>
      <w:outlineLvl w:val="3"/>
    </w:pPr>
    <w:rPr>
      <w:rFonts w:eastAsia="楷体_GB2312"/>
      <w:b/>
      <w:bCs/>
      <w:sz w:val="13"/>
    </w:rPr>
  </w:style>
  <w:style w:type="paragraph" w:styleId="1578">
    <w:name w:val="样式 小四 段前: 5 磅 段后: 5 磅 首行缩进:  2 字符"/>
    <w:basedOn w:val="1491"/>
    <w:next w:val="1578"/>
    <w:link w:val="1491"/>
    <w:qFormat/>
    <w:pPr>
      <w:jc w:val="center"/>
      <w:spacing w:line="360" w:lineRule="auto"/>
    </w:pPr>
    <w:rPr>
      <w:rFonts w:ascii="宋体" w:hAnsi="宋体"/>
      <w:bCs/>
      <w:color w:val="ff0000"/>
      <w:sz w:val="24"/>
      <w:szCs w:val="24"/>
    </w:rPr>
  </w:style>
  <w:style w:type="character" w:styleId="1579">
    <w:name w:val="HTML 打字机1"/>
    <w:next w:val="1579"/>
    <w:link w:val="1491"/>
    <w:qFormat/>
    <w:rPr>
      <w:rFonts w:ascii="宋体" w:hAnsi="宋体" w:eastAsia="宋体" w:cs="宋体"/>
      <w:sz w:val="24"/>
      <w:szCs w:val="24"/>
    </w:rPr>
  </w:style>
  <w:style w:type="paragraph" w:styleId="1580">
    <w:name w:val="正文缩进1"/>
    <w:basedOn w:val="1491"/>
    <w:next w:val="1491"/>
    <w:link w:val="1491"/>
    <w:qFormat/>
    <w:pPr>
      <w:ind w:firstLine="420"/>
    </w:pPr>
    <w:rPr>
      <w:rFonts w:ascii="Times New Roman" w:hAnsi="Times New Roman" w:eastAsia="宋体" w:cs="Times New Roman"/>
      <w:szCs w:val="20"/>
    </w:rPr>
  </w:style>
  <w:style w:type="paragraph" w:styleId="1581">
    <w:name w:val="修订"/>
    <w:next w:val="1581"/>
    <w:link w:val="1491"/>
    <w:uiPriority w:val="99"/>
    <w:unhideWhenUsed/>
    <w:rPr>
      <w:sz w:val="21"/>
      <w:lang w:val="en-US" w:eastAsia="zh-CN" w:bidi="ar-SA"/>
    </w:rPr>
  </w:style>
  <w:style w:type="character" w:styleId="1582" w:default="1">
    <w:name w:val="Default Paragraph Font"/>
    <w:uiPriority w:val="1"/>
    <w:semiHidden/>
    <w:unhideWhenUsed/>
  </w:style>
  <w:style w:type="numbering" w:styleId="1583" w:default="1">
    <w:name w:val="No List"/>
    <w:uiPriority w:val="99"/>
    <w:semiHidden/>
    <w:unhideWhenUsed/>
  </w:style>
  <w:style w:type="table" w:styleId="15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陆翠芹</cp:lastModifiedBy>
  <cp:revision>5</cp:revision>
  <dcterms:created xsi:type="dcterms:W3CDTF">2023-03-28T06:55:00Z</dcterms:created>
  <dcterms:modified xsi:type="dcterms:W3CDTF">2025-11-26T08:38:17Z</dcterms:modified>
</cp:coreProperties>
</file>